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024EC" w14:textId="2F72A02A" w:rsidR="005D685E" w:rsidRPr="00B03192" w:rsidRDefault="00466926" w:rsidP="00B03192">
      <w:pPr>
        <w:jc w:val="center"/>
        <w:rPr>
          <w:b/>
          <w:bCs/>
          <w:szCs w:val="24"/>
        </w:rPr>
      </w:pPr>
      <w:r>
        <w:rPr>
          <w:b/>
          <w:bCs/>
          <w:szCs w:val="24"/>
          <w:lang w:val="en-CA"/>
        </w:rPr>
        <w:t xml:space="preserve">Supplementary Information to </w:t>
      </w:r>
      <w:r w:rsidRPr="00466926">
        <w:rPr>
          <w:b/>
          <w:bCs/>
          <w:szCs w:val="24"/>
          <w:lang w:val="en-CA"/>
        </w:rPr>
        <w:t>Modelling Dissolved Phosphorus Losses from Accumulated Soil Phosphorus and Applied Fertilizer and Manure for a National Risk Indicator</w:t>
      </w:r>
    </w:p>
    <w:p w14:paraId="013494F5" w14:textId="63C2DAC4" w:rsidR="005D685E" w:rsidRDefault="005D685E">
      <w:pPr>
        <w:spacing w:after="200" w:line="276" w:lineRule="auto"/>
        <w:rPr>
          <w:lang w:val="en-CA"/>
        </w:rPr>
      </w:pPr>
    </w:p>
    <w:p w14:paraId="4AAB88CB" w14:textId="11FB420E" w:rsidR="005D685E" w:rsidRDefault="00324DEA" w:rsidP="00324DEA">
      <w:pPr>
        <w:spacing w:line="480" w:lineRule="auto"/>
        <w:rPr>
          <w:lang w:val="en-CA"/>
        </w:rPr>
      </w:pPr>
      <w:r>
        <w:rPr>
          <w:lang w:val="en-CA"/>
        </w:rPr>
        <w:t>STP was converted to WEP for each of the Canadian provinces using the following methods:</w:t>
      </w:r>
    </w:p>
    <w:p w14:paraId="31ABA08D" w14:textId="77777777" w:rsidR="005D685E" w:rsidRDefault="005D685E" w:rsidP="00A1004F">
      <w:pPr>
        <w:spacing w:line="480" w:lineRule="auto"/>
        <w:rPr>
          <w:b/>
          <w:lang w:val="en-CA"/>
        </w:rPr>
      </w:pPr>
      <w:r>
        <w:rPr>
          <w:b/>
          <w:lang w:val="en-CA"/>
        </w:rPr>
        <w:t>Soil data collection</w:t>
      </w:r>
    </w:p>
    <w:p w14:paraId="203B12AC" w14:textId="72839C8C" w:rsidR="005D685E" w:rsidRDefault="005D685E" w:rsidP="00A1004F">
      <w:pPr>
        <w:spacing w:line="480" w:lineRule="auto"/>
      </w:pPr>
      <w:r>
        <w:t xml:space="preserve">Agriculture and Agri-Food Scientists that had worked on the IROWC-P model in the past (Van Bochove et al. 2012) had assembled data from soil scientists across Canada containing both STP and WEP data, along with data on soil type, texture, and </w:t>
      </w:r>
      <w:proofErr w:type="spellStart"/>
      <w:r>
        <w:t>pH.</w:t>
      </w:r>
      <w:proofErr w:type="spellEnd"/>
      <w:r>
        <w:t xml:space="preserve">  A literature search was conducted to find additional data to update this database and soil scientists were again contacted to obtain additional data. The goal was to obtain a dataset with soils from a diverse range of agricultural soils within the provinces and across the country.  We restricted our data search to those studies that conducted the WEP procedure according to the method of Self-Davis et al. (2000), with a water: soil ratio of 10: 1 </w:t>
      </w:r>
      <w:r>
        <w:rPr>
          <w:lang w:val="en-CA"/>
        </w:rPr>
        <w:t xml:space="preserve">and an extraction time of 1 hr. </w:t>
      </w:r>
      <w:r>
        <w:t xml:space="preserve">  A description of the data collected is found in Table </w:t>
      </w:r>
      <w:r w:rsidR="00324DEA">
        <w:t>S</w:t>
      </w:r>
      <w:r>
        <w:t xml:space="preserve">1. </w:t>
      </w:r>
    </w:p>
    <w:p w14:paraId="154814F9" w14:textId="77777777" w:rsidR="005D685E" w:rsidRPr="00A1004F" w:rsidRDefault="005D685E" w:rsidP="00A1004F">
      <w:pPr>
        <w:spacing w:line="480" w:lineRule="auto"/>
        <w:rPr>
          <w:b/>
          <w:bCs/>
        </w:rPr>
      </w:pPr>
      <w:r w:rsidRPr="00A1004F">
        <w:rPr>
          <w:b/>
          <w:bCs/>
        </w:rPr>
        <w:t>Statistical Analysis</w:t>
      </w:r>
    </w:p>
    <w:p w14:paraId="17C378FA" w14:textId="358EB0F6" w:rsidR="00D008B7" w:rsidRDefault="005D685E" w:rsidP="00D008B7">
      <w:pPr>
        <w:spacing w:line="480" w:lineRule="auto"/>
      </w:pPr>
      <w:r>
        <w:t xml:space="preserve">Statistical analyses were performed using the statistical software program SAS ver. 9.4 for Windows (SAS Institute Inc., Cary, NC, USA). Using the Proc </w:t>
      </w:r>
      <w:proofErr w:type="spellStart"/>
      <w:r>
        <w:t>glm</w:t>
      </w:r>
      <w:proofErr w:type="spellEnd"/>
      <w:r>
        <w:t xml:space="preserve"> procedure, regression statistical methods were used to evaluate relationships between STP and WEP. All regression equations were developed in-house with the exception of the province of British Columbia, where regression equations had already been developed by </w:t>
      </w:r>
      <w:proofErr w:type="spellStart"/>
      <w:r>
        <w:t>Kowalenko</w:t>
      </w:r>
      <w:proofErr w:type="spellEnd"/>
      <w:r>
        <w:t xml:space="preserve"> (2010).  For other provinces, if soil texture was found to have a significant effect on the model, and sample size was adequate, the samples were grouped into textural groups (</w:t>
      </w:r>
      <w:r w:rsidR="00D008B7">
        <w:t xml:space="preserve">Fine:  Soil classified as heavy </w:t>
      </w:r>
      <w:r w:rsidR="00D008B7">
        <w:lastRenderedPageBreak/>
        <w:t>clay, clay, clay loam, silty clay loam, silty clay or sandy clay</w:t>
      </w:r>
      <w:r w:rsidR="00324DEA">
        <w:t xml:space="preserve">; </w:t>
      </w:r>
      <w:r w:rsidR="00D008B7">
        <w:t xml:space="preserve">Medium: Soil classified as loam, silt </w:t>
      </w:r>
      <w:r w:rsidR="00324DEA">
        <w:t xml:space="preserve">loam, silt, and sandy clay loam; </w:t>
      </w:r>
      <w:r w:rsidR="00D008B7">
        <w:t>Coarse: Soil classified as sandy loam, loamy sand, and sand</w:t>
      </w:r>
      <w:r>
        <w:t xml:space="preserve">) </w:t>
      </w:r>
    </w:p>
    <w:p w14:paraId="095948B0" w14:textId="15D7ED9E" w:rsidR="005D685E" w:rsidRDefault="005D685E" w:rsidP="00D008B7">
      <w:pPr>
        <w:spacing w:line="480" w:lineRule="auto"/>
      </w:pPr>
      <w:r>
        <w:t xml:space="preserve">for regression analyses.  Where sample size allowed, the inclusion of the effect of pH was also included in the regression analysis. Using the Proc Univariate procedure, homogeneity of error (residuals) was tested for each model and the residuals were tested for normality as determined by the Shapiro-Wilk statistic.  Proc mixed was used to determine significant differences among Ontario and Manitoba soils for differences in basic soil properties.  A type I error rate of p = 0.05 was used for all statistical comparisons.  </w:t>
      </w:r>
    </w:p>
    <w:p w14:paraId="41462C34" w14:textId="77777777" w:rsidR="005D685E" w:rsidRDefault="005D685E" w:rsidP="00723469"/>
    <w:p w14:paraId="3C1A9D6F" w14:textId="77777777" w:rsidR="005D685E" w:rsidRDefault="005D685E" w:rsidP="00AA0622">
      <w:pPr>
        <w:jc w:val="center"/>
        <w:rPr>
          <w:lang w:val="en-CA"/>
        </w:rPr>
      </w:pPr>
      <w:r>
        <w:rPr>
          <w:lang w:val="en-CA"/>
        </w:rPr>
        <w:t>Results and Discussion</w:t>
      </w:r>
    </w:p>
    <w:p w14:paraId="64167D4B" w14:textId="7EF9E94D" w:rsidR="005D685E" w:rsidRPr="00253D0A" w:rsidRDefault="005D685E" w:rsidP="00253D0A">
      <w:pPr>
        <w:spacing w:line="480" w:lineRule="auto"/>
        <w:rPr>
          <w:lang w:val="en-CA"/>
        </w:rPr>
      </w:pPr>
      <w:r>
        <w:rPr>
          <w:lang w:val="en-CA"/>
        </w:rPr>
        <w:t xml:space="preserve">For all provinces, significant (p&lt;0.0001) regression equations were determined describing the relationship between STP and WEP (Table </w:t>
      </w:r>
      <w:r w:rsidR="00324DEA">
        <w:rPr>
          <w:lang w:val="en-CA"/>
        </w:rPr>
        <w:t>S</w:t>
      </w:r>
      <w:r>
        <w:rPr>
          <w:lang w:val="en-CA"/>
        </w:rPr>
        <w:t>2).  For Manitoba and Ontario, where sufficient sample sizes existed, the interaction between pH and STP was found to be a significant factor in the regression, so equations have been shown which included pH as a factor.  However, the differences in the R</w:t>
      </w:r>
      <w:r w:rsidRPr="00C86884">
        <w:rPr>
          <w:vertAlign w:val="superscript"/>
          <w:lang w:val="en-CA"/>
        </w:rPr>
        <w:t>2</w:t>
      </w:r>
      <w:r>
        <w:rPr>
          <w:lang w:val="en-CA"/>
        </w:rPr>
        <w:t xml:space="preserve"> values between the two equations were very small. </w:t>
      </w:r>
      <w:r>
        <w:rPr>
          <w:noProof/>
          <w:lang w:val="en-CA"/>
        </w:rPr>
        <w:t>Ige et al. (2007)</w:t>
      </w:r>
      <w:r>
        <w:rPr>
          <w:lang w:val="en-CA"/>
        </w:rPr>
        <w:t xml:space="preserve"> showed that for Manitoba soils, the impact of pH on soil P retention was due to its collinearity with other soil properties, and that may also be the case here.  It should be noted that for Ontario fine and medium textured soils, the regression equation may occasionally yield a negative result (if STP is low enough (~ &lt; 6 mg kg</w:t>
      </w:r>
      <w:r w:rsidRPr="00253D0A">
        <w:rPr>
          <w:vertAlign w:val="superscript"/>
          <w:lang w:val="en-CA"/>
        </w:rPr>
        <w:t>-1</w:t>
      </w:r>
      <w:r>
        <w:rPr>
          <w:lang w:val="en-CA"/>
        </w:rPr>
        <w:t xml:space="preserve">), especially if pH is high (&gt; 7). </w:t>
      </w:r>
    </w:p>
    <w:p w14:paraId="4DD19B82" w14:textId="30302AEA" w:rsidR="005D685E" w:rsidRDefault="005D685E" w:rsidP="008568B7">
      <w:pPr>
        <w:spacing w:line="480" w:lineRule="auto"/>
      </w:pPr>
      <w:r>
        <w:t>The linear regression coefficients for converting Mehlich-</w:t>
      </w:r>
      <w:r w:rsidR="00D008B7">
        <w:t>3</w:t>
      </w:r>
      <w:r>
        <w:t xml:space="preserve"> and Kelowna STP to WEP are generally lower than those for Olsen STP (Table </w:t>
      </w:r>
      <w:r w:rsidR="00324DEA">
        <w:t>S</w:t>
      </w:r>
      <w:r>
        <w:t>2); this is to be expected because Olsen STP generally extracts a lower proportion of labile P than Mehlich-</w:t>
      </w:r>
      <w:r w:rsidR="00D008B7">
        <w:t>3</w:t>
      </w:r>
      <w:r>
        <w:t xml:space="preserve"> or Kelowna if run on the same soil sample, particularly for neutral-alkaline soils </w:t>
      </w:r>
      <w:r w:rsidRPr="00D45E56">
        <w:t xml:space="preserve">(e.g. </w:t>
      </w:r>
      <w:proofErr w:type="spellStart"/>
      <w:r w:rsidRPr="00D45E56">
        <w:t>Kowalenko</w:t>
      </w:r>
      <w:proofErr w:type="spellEnd"/>
      <w:r w:rsidRPr="00D45E56">
        <w:t xml:space="preserve"> 2010; Wang et al. 2010).  For </w:t>
      </w:r>
      <w:r w:rsidRPr="00D45E56">
        <w:lastRenderedPageBreak/>
        <w:t>Prince</w:t>
      </w:r>
      <w:r>
        <w:t xml:space="preserve"> Edward Island however, the coefficient was found to be particularly low. This may be in part a result of our low sample size (n=11), however, the soils from PEI are generally sandy acidic podzolic soils that are high in aluminum (</w:t>
      </w:r>
      <w:proofErr w:type="spellStart"/>
      <w:r>
        <w:t>Benjannet</w:t>
      </w:r>
      <w:proofErr w:type="spellEnd"/>
      <w:r>
        <w:t xml:space="preserve"> et al. 2018).  Aluminum is linked with greater P retention and so this may explain why less WEP would be measured at a given STP (and have a lower regression coefficient).  Moreover</w:t>
      </w:r>
      <w:r w:rsidRPr="00575571">
        <w:t>, Pellerin et al. (2006)</w:t>
      </w:r>
      <w:r>
        <w:t xml:space="preserve"> tested 275 Quebec surface soils and found that for a given P saturation index (using Mehlich-</w:t>
      </w:r>
      <w:r w:rsidR="00D008B7">
        <w:t>3</w:t>
      </w:r>
      <w:r>
        <w:t xml:space="preserve"> extractable P and Al), WEP increased with increasing clay content.  Since PEI soils are sandy, this may additionally explain why an apparently low regression coefficient converting STP to WEP was derived. Interestingly, the opposite trend is observed for the more alkaline soils of Ontario and Manitoba, where, higher coefficients are obtained for coarser textured soils (</w:t>
      </w:r>
      <w:r w:rsidR="00324DEA">
        <w:t>Table S2</w:t>
      </w:r>
      <w:r>
        <w:t xml:space="preserve">); this may be due to occlusion of P by clay in these soils. </w:t>
      </w:r>
    </w:p>
    <w:p w14:paraId="7D47AE54" w14:textId="6244AA30" w:rsidR="005D685E" w:rsidRPr="00253D0A" w:rsidRDefault="005D685E" w:rsidP="001C6FF8">
      <w:pPr>
        <w:spacing w:line="480" w:lineRule="auto"/>
        <w:rPr>
          <w:lang w:val="en-CA"/>
        </w:rPr>
      </w:pPr>
      <w:r>
        <w:rPr>
          <w:lang w:val="en-CA"/>
        </w:rPr>
        <w:t xml:space="preserve">Overall, our equations predict that for an equivalent soil STP and pH, Manitoba soils have a greater WEP than Ontario soils (see linear regression coefficients, </w:t>
      </w:r>
      <w:r w:rsidR="00324DEA">
        <w:rPr>
          <w:lang w:val="en-CA"/>
        </w:rPr>
        <w:t>Table S2</w:t>
      </w:r>
      <w:r>
        <w:rPr>
          <w:lang w:val="en-CA"/>
        </w:rPr>
        <w:t xml:space="preserve">, and </w:t>
      </w:r>
      <w:r w:rsidR="00324DEA">
        <w:rPr>
          <w:lang w:val="en-CA"/>
        </w:rPr>
        <w:t>Fig. S1</w:t>
      </w:r>
      <w:r>
        <w:rPr>
          <w:lang w:val="en-CA"/>
        </w:rPr>
        <w:t>). The raw data supports this with Ontario soils having a mean (se) of 25.1 (1.2) mg kg</w:t>
      </w:r>
      <w:r w:rsidRPr="00253D0A">
        <w:rPr>
          <w:vertAlign w:val="superscript"/>
          <w:lang w:val="en-CA"/>
        </w:rPr>
        <w:t>-1</w:t>
      </w:r>
      <w:r>
        <w:rPr>
          <w:lang w:val="en-CA"/>
        </w:rPr>
        <w:t xml:space="preserve"> Olsen STP and a mean (se) WEP of 2.86 (0.26) mg kg</w:t>
      </w:r>
      <w:r w:rsidRPr="00253D0A">
        <w:rPr>
          <w:vertAlign w:val="superscript"/>
          <w:lang w:val="en-CA"/>
        </w:rPr>
        <w:t>-1</w:t>
      </w:r>
      <w:r>
        <w:rPr>
          <w:lang w:val="en-CA"/>
        </w:rPr>
        <w:t>, while Manitoba soils had a lower (p = 0.02) mean (se) Olsen STP of 20.6 mg kg</w:t>
      </w:r>
      <w:r>
        <w:rPr>
          <w:vertAlign w:val="superscript"/>
          <w:lang w:val="en-CA"/>
        </w:rPr>
        <w:t>.-1</w:t>
      </w:r>
      <w:r>
        <w:rPr>
          <w:lang w:val="en-CA"/>
        </w:rPr>
        <w:t xml:space="preserve">, but higher (p&lt; 0.0001) mean (se) WEP of 5.11 (0.32).  This has implications in that typical Manitoba soils may release more P in agricultural runoff water than Ontario soils.  The reason for this is unclear and warrants further verification with edge of field runoff water quality data. </w:t>
      </w:r>
    </w:p>
    <w:p w14:paraId="41F7C021" w14:textId="23CE1987" w:rsidR="005D685E" w:rsidRDefault="005D685E" w:rsidP="00B01384">
      <w:pPr>
        <w:spacing w:line="480" w:lineRule="auto"/>
        <w:rPr>
          <w:lang w:val="en-CA"/>
        </w:rPr>
      </w:pPr>
      <w:r>
        <w:rPr>
          <w:lang w:val="en-CA"/>
        </w:rPr>
        <w:t xml:space="preserve">These regression equations (Table </w:t>
      </w:r>
      <w:r w:rsidR="00324DEA">
        <w:rPr>
          <w:lang w:val="en-CA"/>
        </w:rPr>
        <w:t>S</w:t>
      </w:r>
      <w:r>
        <w:rPr>
          <w:lang w:val="en-CA"/>
        </w:rPr>
        <w:t xml:space="preserve">2) will be used in the Agriculture and Agri-Food Canada’s IROWC-P model in order to convert various STP concentrations across the country into a consistent unit of measurement, WEP. Other applications for the regression equations presented here may assist modelling researchers who desire an estimation of WEP (or alternatively STP </w:t>
      </w:r>
      <w:r>
        <w:rPr>
          <w:lang w:val="en-CA"/>
        </w:rPr>
        <w:lastRenderedPageBreak/>
        <w:t xml:space="preserve">from WEP).  For smaller plot or field scale work, where both of these datasets are desired, it is still recommended to run both of these analyses directly, as ultimately this will still be the most accurate. This analysis also provides insight into how soil properties by region may affect the availability of P to be lost from the soil to adjacent waterways. </w:t>
      </w:r>
    </w:p>
    <w:p w14:paraId="58929651" w14:textId="77777777" w:rsidR="005D685E" w:rsidRDefault="005D685E" w:rsidP="009C1FB8">
      <w:pPr>
        <w:rPr>
          <w:lang w:val="en-CA"/>
        </w:rPr>
      </w:pPr>
    </w:p>
    <w:p w14:paraId="0A9D8396" w14:textId="77777777" w:rsidR="005D685E" w:rsidRDefault="005D685E" w:rsidP="0045665C">
      <w:pPr>
        <w:spacing w:line="480" w:lineRule="auto"/>
        <w:jc w:val="center"/>
        <w:rPr>
          <w:lang w:val="en-CA"/>
        </w:rPr>
      </w:pPr>
      <w:r>
        <w:rPr>
          <w:lang w:val="en-CA"/>
        </w:rPr>
        <w:t>Acknowledgements</w:t>
      </w:r>
    </w:p>
    <w:p w14:paraId="57CDC305" w14:textId="63768D91" w:rsidR="005D685E" w:rsidRPr="00FC01C1" w:rsidRDefault="005D685E" w:rsidP="0045665C">
      <w:pPr>
        <w:spacing w:line="480" w:lineRule="auto"/>
        <w:rPr>
          <w:rFonts w:cs="Times New Roman"/>
          <w:szCs w:val="24"/>
        </w:rPr>
      </w:pPr>
      <w:r>
        <w:rPr>
          <w:lang w:val="en-CA"/>
        </w:rPr>
        <w:t xml:space="preserve">We gratefully acknowledge the sharing of data from the following scientists: Wayne </w:t>
      </w:r>
      <w:proofErr w:type="spellStart"/>
      <w:r>
        <w:rPr>
          <w:lang w:val="en-CA"/>
        </w:rPr>
        <w:t>Pettipiece</w:t>
      </w:r>
      <w:proofErr w:type="spellEnd"/>
      <w:r>
        <w:rPr>
          <w:lang w:val="en-CA"/>
        </w:rPr>
        <w:t xml:space="preserve">, Alvin  Anderson, Norma Sweetland, Bob </w:t>
      </w:r>
      <w:proofErr w:type="spellStart"/>
      <w:r>
        <w:rPr>
          <w:lang w:val="en-CA"/>
        </w:rPr>
        <w:t>Eilers</w:t>
      </w:r>
      <w:proofErr w:type="spellEnd"/>
      <w:r>
        <w:rPr>
          <w:lang w:val="en-CA"/>
        </w:rPr>
        <w:t xml:space="preserve">, Steve and Maria Sheppard, Wole Akinremi, Craig Drury, </w:t>
      </w:r>
      <w:proofErr w:type="spellStart"/>
      <w:r>
        <w:rPr>
          <w:lang w:val="en-CA"/>
        </w:rPr>
        <w:t>Tiequan</w:t>
      </w:r>
      <w:proofErr w:type="spellEnd"/>
      <w:r>
        <w:rPr>
          <w:lang w:val="en-CA"/>
        </w:rPr>
        <w:t xml:space="preserve"> Zhang, Gordon Barnett, Nicolas Tremblay, Denise Desrosiers, Pierre </w:t>
      </w:r>
      <w:proofErr w:type="spellStart"/>
      <w:r>
        <w:rPr>
          <w:lang w:val="en-CA"/>
        </w:rPr>
        <w:t>Audesse</w:t>
      </w:r>
      <w:proofErr w:type="spellEnd"/>
      <w:r>
        <w:rPr>
          <w:lang w:val="en-CA"/>
        </w:rPr>
        <w:t xml:space="preserve">, Ken Webb, Delmar Holmstrom, as well as the </w:t>
      </w:r>
      <w:proofErr w:type="spellStart"/>
      <w:r w:rsidRPr="00FC01C1">
        <w:rPr>
          <w:rFonts w:cs="Times New Roman"/>
          <w:szCs w:val="24"/>
        </w:rPr>
        <w:t>Laboratoire</w:t>
      </w:r>
      <w:proofErr w:type="spellEnd"/>
      <w:r w:rsidRPr="00FC01C1">
        <w:rPr>
          <w:rFonts w:cs="Times New Roman"/>
          <w:szCs w:val="24"/>
        </w:rPr>
        <w:t xml:space="preserve"> de </w:t>
      </w:r>
      <w:proofErr w:type="spellStart"/>
      <w:r w:rsidRPr="00FC01C1">
        <w:rPr>
          <w:rFonts w:cs="Times New Roman"/>
          <w:szCs w:val="24"/>
        </w:rPr>
        <w:t>pédologie</w:t>
      </w:r>
      <w:proofErr w:type="spellEnd"/>
      <w:r w:rsidRPr="00FC01C1">
        <w:rPr>
          <w:rFonts w:cs="Times New Roman"/>
          <w:szCs w:val="24"/>
        </w:rPr>
        <w:t xml:space="preserve"> et </w:t>
      </w:r>
      <w:proofErr w:type="spellStart"/>
      <w:r w:rsidRPr="00FC01C1">
        <w:rPr>
          <w:rFonts w:cs="Times New Roman"/>
          <w:szCs w:val="24"/>
        </w:rPr>
        <w:t>d’agriculture</w:t>
      </w:r>
      <w:proofErr w:type="spellEnd"/>
      <w:r w:rsidRPr="00FC01C1">
        <w:rPr>
          <w:rFonts w:cs="Times New Roman"/>
          <w:szCs w:val="24"/>
        </w:rPr>
        <w:t xml:space="preserve"> de </w:t>
      </w:r>
      <w:proofErr w:type="spellStart"/>
      <w:r w:rsidRPr="00FC01C1">
        <w:rPr>
          <w:rFonts w:cs="Times New Roman"/>
          <w:szCs w:val="24"/>
        </w:rPr>
        <w:t>précision</w:t>
      </w:r>
      <w:proofErr w:type="spellEnd"/>
      <w:r w:rsidRPr="00FC01C1">
        <w:rPr>
          <w:rFonts w:cs="Times New Roman"/>
          <w:szCs w:val="24"/>
        </w:rPr>
        <w:t xml:space="preserve"> (Laboratory of pedology and precision agriculture), Sainte-Foy, QC. </w:t>
      </w:r>
      <w:r w:rsidR="00CF0FBE">
        <w:rPr>
          <w:rFonts w:cs="Times New Roman"/>
          <w:szCs w:val="24"/>
        </w:rPr>
        <w:t xml:space="preserve">  </w:t>
      </w:r>
      <w:proofErr w:type="spellStart"/>
      <w:r w:rsidR="00CF0FBE">
        <w:rPr>
          <w:rFonts w:cs="Times New Roman"/>
          <w:szCs w:val="24"/>
        </w:rPr>
        <w:t>Tiequan</w:t>
      </w:r>
      <w:proofErr w:type="spellEnd"/>
      <w:r w:rsidR="00CF0FBE">
        <w:rPr>
          <w:rFonts w:cs="Times New Roman"/>
          <w:szCs w:val="24"/>
        </w:rPr>
        <w:t xml:space="preserve"> Zhang and </w:t>
      </w:r>
      <w:proofErr w:type="spellStart"/>
      <w:r w:rsidR="00CF0FBE">
        <w:rPr>
          <w:rFonts w:cs="Times New Roman"/>
          <w:szCs w:val="24"/>
        </w:rPr>
        <w:t>Yutao</w:t>
      </w:r>
      <w:proofErr w:type="spellEnd"/>
      <w:r w:rsidR="00CF0FBE">
        <w:rPr>
          <w:rFonts w:cs="Times New Roman"/>
          <w:szCs w:val="24"/>
        </w:rPr>
        <w:t xml:space="preserve"> Wang are gratefully acknowledged for their assistance in data analysis and providing editorial comment.  </w:t>
      </w:r>
      <w:r w:rsidRPr="00FC01C1">
        <w:rPr>
          <w:rFonts w:cs="Times New Roman"/>
          <w:szCs w:val="24"/>
        </w:rPr>
        <w:t>Cooperative education student, Katelyn Mackay, is also kindly acknowledged for her work organizing and analyzing the collected data.</w:t>
      </w:r>
    </w:p>
    <w:p w14:paraId="0BBF7322" w14:textId="77777777" w:rsidR="005D685E" w:rsidRDefault="005D685E" w:rsidP="0045665C">
      <w:pPr>
        <w:tabs>
          <w:tab w:val="center" w:pos="4680"/>
          <w:tab w:val="left" w:pos="6424"/>
        </w:tabs>
        <w:jc w:val="center"/>
        <w:rPr>
          <w:lang w:val="en-CA"/>
        </w:rPr>
      </w:pPr>
      <w:r>
        <w:rPr>
          <w:lang w:val="en-CA"/>
        </w:rPr>
        <w:t>References</w:t>
      </w:r>
    </w:p>
    <w:p w14:paraId="4AB08A6F" w14:textId="77777777" w:rsidR="005D685E" w:rsidRDefault="005D685E" w:rsidP="00D45E56">
      <w:pPr>
        <w:autoSpaceDE w:val="0"/>
        <w:autoSpaceDN w:val="0"/>
        <w:adjustRightInd w:val="0"/>
        <w:spacing w:after="0" w:line="480" w:lineRule="auto"/>
        <w:rPr>
          <w:rFonts w:cs="Times New Roman"/>
          <w:szCs w:val="24"/>
          <w:lang w:val="en-CA"/>
        </w:rPr>
      </w:pPr>
      <w:proofErr w:type="spellStart"/>
      <w:r w:rsidRPr="007F3C16">
        <w:rPr>
          <w:rFonts w:cs="Times New Roman"/>
          <w:szCs w:val="24"/>
          <w:lang w:val="en-CA"/>
        </w:rPr>
        <w:t>Benjannet</w:t>
      </w:r>
      <w:proofErr w:type="spellEnd"/>
      <w:r w:rsidRPr="007F3C16">
        <w:rPr>
          <w:rFonts w:cs="Times New Roman"/>
          <w:szCs w:val="24"/>
          <w:lang w:val="en-CA"/>
        </w:rPr>
        <w:t xml:space="preserve">, R., </w:t>
      </w:r>
      <w:proofErr w:type="spellStart"/>
      <w:r w:rsidRPr="007F3C16">
        <w:rPr>
          <w:rFonts w:cs="Times New Roman"/>
          <w:szCs w:val="24"/>
          <w:lang w:val="en-CA"/>
        </w:rPr>
        <w:t>Khiari</w:t>
      </w:r>
      <w:proofErr w:type="spellEnd"/>
      <w:r w:rsidRPr="007F3C16">
        <w:rPr>
          <w:rFonts w:cs="Times New Roman"/>
          <w:szCs w:val="24"/>
          <w:lang w:val="en-CA"/>
        </w:rPr>
        <w:t>, L., Nyiraneza, J., Thompson, B., He, J., X. Geng, K. Stiles, Y. Jiang, and Fillmore, S. 2018. Identifying environmental phosphorus risk classes at the scale of Prince Edward Island, Canada. Can. J. Soil Sci. 98: 317-329. doi:10.1139/cjss-2017-0076.</w:t>
      </w:r>
    </w:p>
    <w:p w14:paraId="71BBAF2B" w14:textId="77777777" w:rsidR="005D685E" w:rsidRDefault="005D685E" w:rsidP="00D45E56">
      <w:pPr>
        <w:autoSpaceDE w:val="0"/>
        <w:autoSpaceDN w:val="0"/>
        <w:adjustRightInd w:val="0"/>
        <w:spacing w:after="0" w:line="480" w:lineRule="auto"/>
        <w:rPr>
          <w:rFonts w:cs="Times New Roman"/>
          <w:szCs w:val="24"/>
          <w:lang w:val="en-CA"/>
        </w:rPr>
      </w:pPr>
    </w:p>
    <w:p w14:paraId="483C0593" w14:textId="77777777" w:rsidR="005D685E" w:rsidRPr="007F3C16" w:rsidRDefault="005D685E" w:rsidP="00D45E56">
      <w:pPr>
        <w:pStyle w:val="EndNoteBibliography"/>
        <w:spacing w:after="0" w:line="480" w:lineRule="auto"/>
        <w:rPr>
          <w:szCs w:val="24"/>
        </w:rPr>
      </w:pPr>
      <w:r w:rsidRPr="007F3C16">
        <w:rPr>
          <w:szCs w:val="24"/>
        </w:rPr>
        <w:t>Ige, D. V., Akinremi, O. O.</w:t>
      </w:r>
      <w:r>
        <w:rPr>
          <w:szCs w:val="24"/>
        </w:rPr>
        <w:t>,</w:t>
      </w:r>
      <w:r w:rsidRPr="007F3C16">
        <w:rPr>
          <w:szCs w:val="24"/>
        </w:rPr>
        <w:t xml:space="preserve"> and Flaten, D. N. 2005. Environmental </w:t>
      </w:r>
      <w:r>
        <w:rPr>
          <w:szCs w:val="24"/>
        </w:rPr>
        <w:t>i</w:t>
      </w:r>
      <w:r w:rsidRPr="007F3C16">
        <w:rPr>
          <w:szCs w:val="24"/>
        </w:rPr>
        <w:t xml:space="preserve">ndex for </w:t>
      </w:r>
      <w:r>
        <w:rPr>
          <w:szCs w:val="24"/>
        </w:rPr>
        <w:t>e</w:t>
      </w:r>
      <w:r w:rsidRPr="007F3C16">
        <w:rPr>
          <w:szCs w:val="24"/>
        </w:rPr>
        <w:t xml:space="preserve">stimating the </w:t>
      </w:r>
      <w:r>
        <w:rPr>
          <w:szCs w:val="24"/>
        </w:rPr>
        <w:t>r</w:t>
      </w:r>
      <w:r w:rsidRPr="007F3C16">
        <w:rPr>
          <w:szCs w:val="24"/>
        </w:rPr>
        <w:t>isk</w:t>
      </w:r>
      <w:r>
        <w:rPr>
          <w:szCs w:val="24"/>
        </w:rPr>
        <w:t xml:space="preserve"> </w:t>
      </w:r>
      <w:r w:rsidRPr="007F3C16">
        <w:rPr>
          <w:szCs w:val="24"/>
        </w:rPr>
        <w:t xml:space="preserve">of </w:t>
      </w:r>
      <w:r>
        <w:rPr>
          <w:szCs w:val="24"/>
        </w:rPr>
        <w:t>p</w:t>
      </w:r>
      <w:r w:rsidRPr="007F3C16">
        <w:rPr>
          <w:szCs w:val="24"/>
        </w:rPr>
        <w:t xml:space="preserve">hosphorus </w:t>
      </w:r>
      <w:r>
        <w:rPr>
          <w:szCs w:val="24"/>
        </w:rPr>
        <w:t>l</w:t>
      </w:r>
      <w:r w:rsidRPr="007F3C16">
        <w:rPr>
          <w:szCs w:val="24"/>
        </w:rPr>
        <w:t xml:space="preserve">oss in </w:t>
      </w:r>
      <w:r>
        <w:rPr>
          <w:szCs w:val="24"/>
        </w:rPr>
        <w:t>c</w:t>
      </w:r>
      <w:r w:rsidRPr="007F3C16">
        <w:rPr>
          <w:szCs w:val="24"/>
        </w:rPr>
        <w:t xml:space="preserve">alcareous </w:t>
      </w:r>
      <w:r>
        <w:rPr>
          <w:szCs w:val="24"/>
        </w:rPr>
        <w:t>s</w:t>
      </w:r>
      <w:r w:rsidRPr="007F3C16">
        <w:rPr>
          <w:szCs w:val="24"/>
        </w:rPr>
        <w:t>oils of Manitoba. J</w:t>
      </w:r>
      <w:r>
        <w:rPr>
          <w:szCs w:val="24"/>
        </w:rPr>
        <w:t>.</w:t>
      </w:r>
      <w:r w:rsidRPr="007F3C16">
        <w:rPr>
          <w:szCs w:val="24"/>
        </w:rPr>
        <w:t xml:space="preserve"> Env</w:t>
      </w:r>
      <w:r>
        <w:rPr>
          <w:szCs w:val="24"/>
        </w:rPr>
        <w:t>.</w:t>
      </w:r>
      <w:r w:rsidRPr="007F3C16">
        <w:rPr>
          <w:szCs w:val="24"/>
        </w:rPr>
        <w:t xml:space="preserve"> Qual</w:t>
      </w:r>
      <w:r>
        <w:rPr>
          <w:szCs w:val="24"/>
        </w:rPr>
        <w:t>.</w:t>
      </w:r>
      <w:r w:rsidRPr="007F3C16">
        <w:rPr>
          <w:szCs w:val="24"/>
        </w:rPr>
        <w:t xml:space="preserve"> 34:1944-1951.</w:t>
      </w:r>
    </w:p>
    <w:p w14:paraId="41AEA31B" w14:textId="77777777" w:rsidR="005D685E" w:rsidRDefault="005D685E" w:rsidP="005D685E">
      <w:pPr>
        <w:autoSpaceDE w:val="0"/>
        <w:autoSpaceDN w:val="0"/>
        <w:adjustRightInd w:val="0"/>
        <w:spacing w:after="0" w:line="480" w:lineRule="auto"/>
        <w:rPr>
          <w:rFonts w:cs="Times New Roman"/>
          <w:b/>
          <w:szCs w:val="24"/>
        </w:rPr>
      </w:pPr>
    </w:p>
    <w:p w14:paraId="63B42051" w14:textId="77777777" w:rsidR="00C86884" w:rsidRPr="005D685E" w:rsidRDefault="001159E4" w:rsidP="005D685E">
      <w:pPr>
        <w:autoSpaceDE w:val="0"/>
        <w:autoSpaceDN w:val="0"/>
        <w:adjustRightInd w:val="0"/>
        <w:spacing w:after="0" w:line="480" w:lineRule="auto"/>
        <w:rPr>
          <w:rFonts w:cs="Times New Roman"/>
          <w:szCs w:val="24"/>
        </w:rPr>
      </w:pPr>
      <w:r w:rsidRPr="005D685E">
        <w:rPr>
          <w:rFonts w:cs="Times New Roman"/>
          <w:szCs w:val="24"/>
        </w:rPr>
        <w:lastRenderedPageBreak/>
        <w:t>Ige, D. V., Akinremi, O. O. and Flaten, D. N. 2007. Direct and Indirect Effects of Soil Properties on Phosphorus Retention Capacity. Soil Science Society of America Journal 71(1):95-100.</w:t>
      </w:r>
    </w:p>
    <w:p w14:paraId="1048B7A5" w14:textId="77777777" w:rsidR="005D685E" w:rsidRPr="007F3C16" w:rsidRDefault="005D685E" w:rsidP="00D45E56">
      <w:pPr>
        <w:autoSpaceDE w:val="0"/>
        <w:autoSpaceDN w:val="0"/>
        <w:adjustRightInd w:val="0"/>
        <w:spacing w:after="0" w:line="480" w:lineRule="auto"/>
        <w:rPr>
          <w:rFonts w:cs="Times New Roman"/>
          <w:szCs w:val="24"/>
          <w:lang w:val="en-CA"/>
        </w:rPr>
      </w:pPr>
    </w:p>
    <w:p w14:paraId="50B9DDDA" w14:textId="77777777" w:rsidR="005D685E" w:rsidRDefault="005D685E" w:rsidP="00D45E56">
      <w:pPr>
        <w:autoSpaceDE w:val="0"/>
        <w:autoSpaceDN w:val="0"/>
        <w:adjustRightInd w:val="0"/>
        <w:spacing w:after="0" w:line="480" w:lineRule="auto"/>
        <w:rPr>
          <w:rFonts w:cs="Times New Roman"/>
        </w:rPr>
      </w:pPr>
      <w:proofErr w:type="spellStart"/>
      <w:r w:rsidRPr="006F73F2">
        <w:rPr>
          <w:rFonts w:cs="Times New Roman"/>
        </w:rPr>
        <w:t>Kowalenko</w:t>
      </w:r>
      <w:proofErr w:type="spellEnd"/>
      <w:r w:rsidRPr="006F73F2">
        <w:rPr>
          <w:rFonts w:cs="Times New Roman"/>
        </w:rPr>
        <w:t>, C. G. (2010). Relationships between extraction methods for soil nutrient testing in British Columbia. pp 1-25.</w:t>
      </w:r>
    </w:p>
    <w:p w14:paraId="0580D4C8" w14:textId="77777777" w:rsidR="005D685E" w:rsidRDefault="005D685E" w:rsidP="00D45E56">
      <w:pPr>
        <w:spacing w:line="480" w:lineRule="auto"/>
      </w:pPr>
    </w:p>
    <w:p w14:paraId="3A6FB54D" w14:textId="77777777" w:rsidR="005D685E" w:rsidRDefault="005D685E" w:rsidP="00D45E56">
      <w:pPr>
        <w:autoSpaceDE w:val="0"/>
        <w:autoSpaceDN w:val="0"/>
        <w:adjustRightInd w:val="0"/>
        <w:spacing w:after="0" w:line="480" w:lineRule="auto"/>
        <w:rPr>
          <w:rFonts w:cs="Times New Roman"/>
          <w:color w:val="000000"/>
          <w:szCs w:val="24"/>
          <w:lang w:val="en-CA"/>
        </w:rPr>
      </w:pPr>
      <w:r w:rsidRPr="007F3C16">
        <w:rPr>
          <w:rFonts w:cs="Times New Roman"/>
          <w:color w:val="000000"/>
          <w:szCs w:val="24"/>
          <w:lang w:val="en-CA"/>
        </w:rPr>
        <w:t xml:space="preserve">Pellerin, A., Parent, L.-É., Fortin, J., Tremblay, C., </w:t>
      </w:r>
      <w:proofErr w:type="spellStart"/>
      <w:r w:rsidRPr="007F3C16">
        <w:rPr>
          <w:rFonts w:cs="Times New Roman"/>
          <w:color w:val="000000"/>
          <w:szCs w:val="24"/>
          <w:lang w:val="en-CA"/>
        </w:rPr>
        <w:t>Khiari</w:t>
      </w:r>
      <w:proofErr w:type="spellEnd"/>
      <w:r w:rsidRPr="007F3C16">
        <w:rPr>
          <w:rFonts w:cs="Times New Roman"/>
          <w:color w:val="000000"/>
          <w:szCs w:val="24"/>
          <w:lang w:val="en-CA"/>
        </w:rPr>
        <w:t xml:space="preserve">, L., and Giroux, M. 2006. Environmental </w:t>
      </w:r>
      <w:proofErr w:type="spellStart"/>
      <w:r w:rsidRPr="007F3C16">
        <w:rPr>
          <w:rFonts w:cs="Times New Roman"/>
          <w:color w:val="000000"/>
          <w:szCs w:val="24"/>
          <w:lang w:val="en-CA"/>
        </w:rPr>
        <w:t>Mehlich</w:t>
      </w:r>
      <w:proofErr w:type="spellEnd"/>
      <w:r w:rsidRPr="007F3C16">
        <w:rPr>
          <w:rFonts w:cs="Times New Roman"/>
          <w:color w:val="000000"/>
          <w:szCs w:val="24"/>
          <w:lang w:val="en-CA"/>
        </w:rPr>
        <w:t>-III soil phosphorus saturation indices for Quebec acid to near neutral mineral soils varying in texture and genesis. Can. J. Soil Sci. 86: 711–723. doi:</w:t>
      </w:r>
      <w:r w:rsidRPr="007F3C16">
        <w:rPr>
          <w:rFonts w:cs="Times New Roman"/>
          <w:color w:val="0000FF"/>
          <w:szCs w:val="24"/>
          <w:lang w:val="en-CA"/>
        </w:rPr>
        <w:t>10.4141/S05-070</w:t>
      </w:r>
      <w:r w:rsidRPr="007F3C16">
        <w:rPr>
          <w:rFonts w:cs="Times New Roman"/>
          <w:color w:val="000000"/>
          <w:szCs w:val="24"/>
          <w:lang w:val="en-CA"/>
        </w:rPr>
        <w:t>.</w:t>
      </w:r>
    </w:p>
    <w:p w14:paraId="6A8B3119" w14:textId="77777777" w:rsidR="005D685E" w:rsidRDefault="005D685E" w:rsidP="00D45E56">
      <w:pPr>
        <w:autoSpaceDE w:val="0"/>
        <w:autoSpaceDN w:val="0"/>
        <w:adjustRightInd w:val="0"/>
        <w:spacing w:after="0" w:line="480" w:lineRule="auto"/>
        <w:rPr>
          <w:rFonts w:cs="Times New Roman"/>
          <w:color w:val="000000"/>
          <w:szCs w:val="24"/>
          <w:lang w:val="en-CA"/>
        </w:rPr>
      </w:pPr>
    </w:p>
    <w:p w14:paraId="545F101D" w14:textId="77777777" w:rsidR="005D685E" w:rsidRDefault="005D685E" w:rsidP="00D45E56">
      <w:pPr>
        <w:pStyle w:val="EndNoteBibliography"/>
        <w:spacing w:after="0" w:line="480" w:lineRule="auto"/>
        <w:rPr>
          <w:szCs w:val="24"/>
        </w:rPr>
      </w:pPr>
      <w:r w:rsidRPr="007F3C16">
        <w:rPr>
          <w:szCs w:val="24"/>
        </w:rPr>
        <w:t>Self-Davis, M. L., Moore, P. A., Jr.</w:t>
      </w:r>
      <w:r>
        <w:rPr>
          <w:szCs w:val="24"/>
        </w:rPr>
        <w:t>,</w:t>
      </w:r>
      <w:r w:rsidRPr="007F3C16">
        <w:rPr>
          <w:szCs w:val="24"/>
        </w:rPr>
        <w:t xml:space="preserve"> and Joern, B. C. 2000.</w:t>
      </w:r>
      <w:r>
        <w:rPr>
          <w:szCs w:val="24"/>
        </w:rPr>
        <w:t xml:space="preserve"> </w:t>
      </w:r>
      <w:r w:rsidRPr="007F3C16">
        <w:rPr>
          <w:szCs w:val="24"/>
        </w:rPr>
        <w:t>Determination of water or dilute salt extractable phosphorus in</w:t>
      </w:r>
      <w:r>
        <w:rPr>
          <w:szCs w:val="24"/>
        </w:rPr>
        <w:t xml:space="preserve"> </w:t>
      </w:r>
      <w:r w:rsidRPr="007F3C16">
        <w:rPr>
          <w:szCs w:val="24"/>
        </w:rPr>
        <w:t xml:space="preserve">soils. Pages 24–26 </w:t>
      </w:r>
      <w:r>
        <w:rPr>
          <w:szCs w:val="24"/>
        </w:rPr>
        <w:t xml:space="preserve">in </w:t>
      </w:r>
      <w:r w:rsidRPr="007F3C16">
        <w:rPr>
          <w:szCs w:val="24"/>
        </w:rPr>
        <w:t>G. M. Pierzynski, ed. Methods of phosphorus analysis for soils, sediments, residuals and waters. Kansas State University,</w:t>
      </w:r>
      <w:r>
        <w:rPr>
          <w:szCs w:val="24"/>
        </w:rPr>
        <w:t xml:space="preserve"> </w:t>
      </w:r>
      <w:r w:rsidRPr="007F3C16">
        <w:rPr>
          <w:szCs w:val="24"/>
        </w:rPr>
        <w:t>Manhttan, KS.</w:t>
      </w:r>
    </w:p>
    <w:p w14:paraId="5DFA0A17" w14:textId="77777777" w:rsidR="005D685E" w:rsidRPr="00C30A6C" w:rsidRDefault="005D685E" w:rsidP="00D45E56">
      <w:pPr>
        <w:pStyle w:val="EndNoteBibliography"/>
        <w:spacing w:after="0" w:line="480" w:lineRule="auto"/>
        <w:rPr>
          <w:szCs w:val="24"/>
        </w:rPr>
      </w:pPr>
    </w:p>
    <w:p w14:paraId="797C925B" w14:textId="77777777" w:rsidR="005D685E" w:rsidRPr="007F3C16" w:rsidRDefault="005D685E" w:rsidP="00D45E56">
      <w:pPr>
        <w:pStyle w:val="EndNoteBibliography"/>
        <w:spacing w:after="0" w:line="480" w:lineRule="auto"/>
        <w:rPr>
          <w:szCs w:val="24"/>
        </w:rPr>
      </w:pPr>
      <w:r w:rsidRPr="007F3C16">
        <w:rPr>
          <w:szCs w:val="24"/>
        </w:rPr>
        <w:t>van Bochove, E., Thériault, G., Denault, J.-T., Dechmi, F., Allaire, S. E. and Rousseau, A. N. 2012. Risk of Phosphorus Desorption from Canadian Agricultural Land: 25-Year Temporal Trend. J</w:t>
      </w:r>
      <w:r>
        <w:rPr>
          <w:szCs w:val="24"/>
        </w:rPr>
        <w:t>.</w:t>
      </w:r>
      <w:r w:rsidRPr="007F3C16">
        <w:rPr>
          <w:szCs w:val="24"/>
        </w:rPr>
        <w:t xml:space="preserve"> Env</w:t>
      </w:r>
      <w:r>
        <w:rPr>
          <w:szCs w:val="24"/>
        </w:rPr>
        <w:t>.</w:t>
      </w:r>
      <w:r w:rsidRPr="007F3C16">
        <w:rPr>
          <w:szCs w:val="24"/>
        </w:rPr>
        <w:t xml:space="preserve"> Qual</w:t>
      </w:r>
      <w:r>
        <w:rPr>
          <w:szCs w:val="24"/>
        </w:rPr>
        <w:t>.</w:t>
      </w:r>
      <w:r w:rsidRPr="007F3C16">
        <w:rPr>
          <w:szCs w:val="24"/>
        </w:rPr>
        <w:t xml:space="preserve"> 41:1402-1412.</w:t>
      </w:r>
    </w:p>
    <w:p w14:paraId="3B07B7FA" w14:textId="77777777" w:rsidR="005D685E" w:rsidRPr="007F3C16" w:rsidRDefault="005D685E" w:rsidP="00D45E56">
      <w:pPr>
        <w:tabs>
          <w:tab w:val="left" w:pos="2295"/>
        </w:tabs>
        <w:spacing w:line="480" w:lineRule="auto"/>
        <w:rPr>
          <w:rFonts w:cs="Times New Roman"/>
          <w:color w:val="000000"/>
          <w:szCs w:val="24"/>
          <w:lang w:val="en-CA"/>
        </w:rPr>
      </w:pPr>
    </w:p>
    <w:p w14:paraId="3229C2AB" w14:textId="77777777" w:rsidR="005D685E" w:rsidRDefault="005D685E" w:rsidP="00D45E56">
      <w:pPr>
        <w:pStyle w:val="EndNoteBibliography"/>
        <w:spacing w:after="0" w:line="480" w:lineRule="auto"/>
        <w:rPr>
          <w:szCs w:val="24"/>
        </w:rPr>
      </w:pPr>
      <w:r w:rsidRPr="007F3C16">
        <w:rPr>
          <w:szCs w:val="24"/>
        </w:rPr>
        <w:t xml:space="preserve">Wang, Y. T., Zhang, T. Q., Hu, Q. C., Tan, C. S., Halloran, I. P. O., Drury, C. F., Reid, D. K., Ma, B. L., Ball-Coelho, B., Lauzon, J. D. </w:t>
      </w:r>
      <w:r>
        <w:rPr>
          <w:szCs w:val="24"/>
        </w:rPr>
        <w:t>et al</w:t>
      </w:r>
      <w:r w:rsidRPr="007F3C16">
        <w:rPr>
          <w:szCs w:val="24"/>
        </w:rPr>
        <w:t xml:space="preserve">. 2010. Estimating </w:t>
      </w:r>
      <w:r>
        <w:rPr>
          <w:szCs w:val="24"/>
        </w:rPr>
        <w:t>d</w:t>
      </w:r>
      <w:r w:rsidRPr="007F3C16">
        <w:rPr>
          <w:szCs w:val="24"/>
        </w:rPr>
        <w:t xml:space="preserve">issolved </w:t>
      </w:r>
      <w:r>
        <w:rPr>
          <w:szCs w:val="24"/>
        </w:rPr>
        <w:t>r</w:t>
      </w:r>
      <w:r w:rsidRPr="007F3C16">
        <w:rPr>
          <w:szCs w:val="24"/>
        </w:rPr>
        <w:t xml:space="preserve">eactive </w:t>
      </w:r>
      <w:r>
        <w:rPr>
          <w:szCs w:val="24"/>
        </w:rPr>
        <w:t>p</w:t>
      </w:r>
      <w:r w:rsidRPr="007F3C16">
        <w:rPr>
          <w:szCs w:val="24"/>
        </w:rPr>
        <w:t xml:space="preserve">hosphorus </w:t>
      </w:r>
      <w:r>
        <w:rPr>
          <w:szCs w:val="24"/>
        </w:rPr>
        <w:t>c</w:t>
      </w:r>
      <w:r w:rsidRPr="007F3C16">
        <w:rPr>
          <w:szCs w:val="24"/>
        </w:rPr>
        <w:t xml:space="preserve">oncentration in </w:t>
      </w:r>
      <w:r>
        <w:rPr>
          <w:szCs w:val="24"/>
        </w:rPr>
        <w:t>s</w:t>
      </w:r>
      <w:r w:rsidRPr="007F3C16">
        <w:rPr>
          <w:szCs w:val="24"/>
        </w:rPr>
        <w:t xml:space="preserve">urface </w:t>
      </w:r>
      <w:r>
        <w:rPr>
          <w:szCs w:val="24"/>
        </w:rPr>
        <w:t>r</w:t>
      </w:r>
      <w:r w:rsidRPr="007F3C16">
        <w:rPr>
          <w:szCs w:val="24"/>
        </w:rPr>
        <w:t xml:space="preserve">unoff </w:t>
      </w:r>
      <w:r>
        <w:rPr>
          <w:szCs w:val="24"/>
        </w:rPr>
        <w:t>w</w:t>
      </w:r>
      <w:r w:rsidRPr="007F3C16">
        <w:rPr>
          <w:szCs w:val="24"/>
        </w:rPr>
        <w:t xml:space="preserve">ater from </w:t>
      </w:r>
      <w:r>
        <w:rPr>
          <w:szCs w:val="24"/>
        </w:rPr>
        <w:t>m</w:t>
      </w:r>
      <w:r w:rsidRPr="007F3C16">
        <w:rPr>
          <w:szCs w:val="24"/>
        </w:rPr>
        <w:t xml:space="preserve">ajor Ontario </w:t>
      </w:r>
      <w:r>
        <w:rPr>
          <w:szCs w:val="24"/>
        </w:rPr>
        <w:t>s</w:t>
      </w:r>
      <w:r w:rsidRPr="007F3C16">
        <w:rPr>
          <w:szCs w:val="24"/>
        </w:rPr>
        <w:t>oils. J</w:t>
      </w:r>
      <w:r>
        <w:rPr>
          <w:szCs w:val="24"/>
        </w:rPr>
        <w:t>.</w:t>
      </w:r>
      <w:r w:rsidRPr="007F3C16">
        <w:rPr>
          <w:szCs w:val="24"/>
        </w:rPr>
        <w:t xml:space="preserve"> Env</w:t>
      </w:r>
      <w:r>
        <w:rPr>
          <w:szCs w:val="24"/>
        </w:rPr>
        <w:t>.</w:t>
      </w:r>
      <w:r w:rsidRPr="007F3C16">
        <w:rPr>
          <w:szCs w:val="24"/>
        </w:rPr>
        <w:t xml:space="preserve"> Qual</w:t>
      </w:r>
      <w:r>
        <w:rPr>
          <w:szCs w:val="24"/>
        </w:rPr>
        <w:t>.</w:t>
      </w:r>
      <w:r w:rsidRPr="007F3C16">
        <w:rPr>
          <w:szCs w:val="24"/>
        </w:rPr>
        <w:t xml:space="preserve"> 39:</w:t>
      </w:r>
      <w:r>
        <w:rPr>
          <w:szCs w:val="24"/>
        </w:rPr>
        <w:t xml:space="preserve"> </w:t>
      </w:r>
      <w:r w:rsidRPr="007F3C16">
        <w:rPr>
          <w:szCs w:val="24"/>
        </w:rPr>
        <w:t>1771-1781.</w:t>
      </w:r>
    </w:p>
    <w:p w14:paraId="071DF397" w14:textId="77777777" w:rsidR="005D685E" w:rsidRDefault="005D685E" w:rsidP="00D45E56">
      <w:pPr>
        <w:spacing w:after="200" w:line="480" w:lineRule="auto"/>
        <w:rPr>
          <w:lang w:val="en-CA"/>
        </w:rPr>
      </w:pPr>
      <w:r>
        <w:rPr>
          <w:lang w:val="en-CA"/>
        </w:rPr>
        <w:br w:type="page"/>
      </w:r>
    </w:p>
    <w:p w14:paraId="231696B0" w14:textId="77777777" w:rsidR="005D685E" w:rsidRDefault="005D685E" w:rsidP="00723469">
      <w:pPr>
        <w:tabs>
          <w:tab w:val="center" w:pos="4680"/>
          <w:tab w:val="left" w:pos="6424"/>
        </w:tabs>
        <w:jc w:val="center"/>
        <w:rPr>
          <w:lang w:val="en-CA"/>
        </w:rPr>
      </w:pPr>
      <w:r>
        <w:rPr>
          <w:lang w:val="en-CA"/>
        </w:rPr>
        <w:lastRenderedPageBreak/>
        <w:t>Tables</w:t>
      </w:r>
    </w:p>
    <w:p w14:paraId="349FA592" w14:textId="38713EB6" w:rsidR="005D685E" w:rsidRPr="00AD684A" w:rsidRDefault="005D685E" w:rsidP="006249F2">
      <w:pPr>
        <w:pStyle w:val="Caption"/>
        <w:keepNext/>
        <w:jc w:val="both"/>
        <w:rPr>
          <w:rFonts w:cs="Times New Roman"/>
          <w:i w:val="0"/>
          <w:iCs w:val="0"/>
          <w:color w:val="auto"/>
          <w:sz w:val="24"/>
          <w:szCs w:val="24"/>
        </w:rPr>
      </w:pPr>
      <w:bookmarkStart w:id="0" w:name="_Toc3383857"/>
      <w:r w:rsidRPr="00AD684A">
        <w:rPr>
          <w:rFonts w:cs="Times New Roman"/>
          <w:i w:val="0"/>
          <w:iCs w:val="0"/>
          <w:color w:val="auto"/>
          <w:sz w:val="24"/>
          <w:szCs w:val="24"/>
        </w:rPr>
        <w:t>Table</w:t>
      </w:r>
      <w:r>
        <w:rPr>
          <w:rFonts w:cs="Times New Roman"/>
          <w:i w:val="0"/>
          <w:iCs w:val="0"/>
          <w:color w:val="auto"/>
          <w:sz w:val="24"/>
          <w:szCs w:val="24"/>
        </w:rPr>
        <w:t xml:space="preserve"> </w:t>
      </w:r>
      <w:r w:rsidR="00324DEA">
        <w:rPr>
          <w:rFonts w:cs="Times New Roman"/>
          <w:i w:val="0"/>
          <w:iCs w:val="0"/>
          <w:color w:val="auto"/>
          <w:sz w:val="24"/>
          <w:szCs w:val="24"/>
        </w:rPr>
        <w:t>S</w:t>
      </w:r>
      <w:r>
        <w:rPr>
          <w:rFonts w:cs="Times New Roman"/>
          <w:i w:val="0"/>
          <w:iCs w:val="0"/>
          <w:color w:val="auto"/>
          <w:sz w:val="24"/>
          <w:szCs w:val="24"/>
        </w:rPr>
        <w:t>1</w:t>
      </w:r>
      <w:r w:rsidR="00D008B7">
        <w:rPr>
          <w:rFonts w:cs="Times New Roman"/>
          <w:i w:val="0"/>
          <w:iCs w:val="0"/>
          <w:color w:val="auto"/>
          <w:sz w:val="24"/>
          <w:szCs w:val="24"/>
        </w:rPr>
        <w:t xml:space="preserve">: </w:t>
      </w:r>
      <w:r w:rsidRPr="00AD684A">
        <w:rPr>
          <w:rFonts w:cs="Times New Roman"/>
          <w:i w:val="0"/>
          <w:iCs w:val="0"/>
          <w:color w:val="auto"/>
          <w:sz w:val="24"/>
          <w:szCs w:val="24"/>
        </w:rPr>
        <w:t xml:space="preserve"> Representative soil samples collected from across Canada (with the exception of British Columbia) analyzed in the laboratory for soil test phosphorus (soil test phosphorus; either Olsen, Mehlich</w:t>
      </w:r>
      <w:r>
        <w:rPr>
          <w:rFonts w:cs="Times New Roman"/>
          <w:i w:val="0"/>
          <w:iCs w:val="0"/>
          <w:color w:val="auto"/>
          <w:sz w:val="24"/>
          <w:szCs w:val="24"/>
        </w:rPr>
        <w:t>-</w:t>
      </w:r>
      <w:r w:rsidR="00D008B7">
        <w:rPr>
          <w:rFonts w:cs="Times New Roman"/>
          <w:i w:val="0"/>
          <w:iCs w:val="0"/>
          <w:color w:val="auto"/>
          <w:sz w:val="24"/>
          <w:szCs w:val="24"/>
        </w:rPr>
        <w:t>3</w:t>
      </w:r>
      <w:r w:rsidRPr="00AD684A">
        <w:rPr>
          <w:rFonts w:cs="Times New Roman"/>
          <w:i w:val="0"/>
          <w:iCs w:val="0"/>
          <w:color w:val="auto"/>
          <w:sz w:val="24"/>
          <w:szCs w:val="24"/>
        </w:rPr>
        <w:t xml:space="preserve"> or Kelowna), water extractable phosphorus (WEP), as well as pH and texture. The n indicates the number of soil samples </w:t>
      </w:r>
      <w:proofErr w:type="spellStart"/>
      <w:r w:rsidRPr="00AD684A">
        <w:rPr>
          <w:rFonts w:cs="Times New Roman"/>
          <w:i w:val="0"/>
          <w:iCs w:val="0"/>
          <w:color w:val="auto"/>
          <w:sz w:val="24"/>
          <w:szCs w:val="24"/>
        </w:rPr>
        <w:t>analysed</w:t>
      </w:r>
      <w:proofErr w:type="spellEnd"/>
      <w:r w:rsidRPr="00AD684A">
        <w:rPr>
          <w:rFonts w:cs="Times New Roman"/>
          <w:i w:val="0"/>
          <w:iCs w:val="0"/>
          <w:color w:val="auto"/>
          <w:sz w:val="24"/>
          <w:szCs w:val="24"/>
        </w:rPr>
        <w:t xml:space="preserve">. </w:t>
      </w:r>
    </w:p>
    <w:tbl>
      <w:tblPr>
        <w:tblStyle w:val="PlainTable51"/>
        <w:tblW w:w="0" w:type="auto"/>
        <w:tblInd w:w="0" w:type="dxa"/>
        <w:tblLook w:val="04A0" w:firstRow="1" w:lastRow="0" w:firstColumn="1" w:lastColumn="0" w:noHBand="0" w:noVBand="1"/>
      </w:tblPr>
      <w:tblGrid>
        <w:gridCol w:w="2235"/>
        <w:gridCol w:w="1083"/>
        <w:gridCol w:w="3458"/>
        <w:gridCol w:w="2584"/>
      </w:tblGrid>
      <w:tr w:rsidR="005D685E" w:rsidRPr="00AD684A" w14:paraId="73EC8DC0" w14:textId="77777777" w:rsidTr="00CA1A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0" w:type="dxa"/>
            <w:tcBorders>
              <w:top w:val="single" w:sz="4" w:space="0" w:color="auto"/>
              <w:left w:val="nil"/>
              <w:bottom w:val="single" w:sz="4" w:space="0" w:color="auto"/>
            </w:tcBorders>
            <w:hideMark/>
          </w:tcPr>
          <w:p w14:paraId="6B9F9E63" w14:textId="77777777" w:rsidR="005D685E" w:rsidRPr="00AD684A" w:rsidRDefault="005D685E" w:rsidP="00AD684A">
            <w:pPr>
              <w:spacing w:line="256" w:lineRule="auto"/>
              <w:jc w:val="center"/>
              <w:rPr>
                <w:rFonts w:cs="Times New Roman"/>
                <w:b/>
                <w:i w:val="0"/>
                <w:iCs w:val="0"/>
                <w:szCs w:val="24"/>
              </w:rPr>
            </w:pPr>
            <w:r w:rsidRPr="00AD684A">
              <w:rPr>
                <w:rFonts w:cs="Times New Roman"/>
                <w:b/>
                <w:i w:val="0"/>
                <w:iCs w:val="0"/>
                <w:szCs w:val="24"/>
              </w:rPr>
              <w:t>Province</w:t>
            </w:r>
          </w:p>
        </w:tc>
        <w:tc>
          <w:tcPr>
            <w:tcW w:w="990" w:type="dxa"/>
            <w:tcBorders>
              <w:top w:val="single" w:sz="4" w:space="0" w:color="auto"/>
              <w:left w:val="nil"/>
              <w:bottom w:val="single" w:sz="4" w:space="0" w:color="auto"/>
              <w:right w:val="nil"/>
            </w:tcBorders>
            <w:hideMark/>
          </w:tcPr>
          <w:p w14:paraId="658C3FB0" w14:textId="77777777" w:rsidR="005D685E" w:rsidRPr="00AD684A" w:rsidRDefault="005D685E" w:rsidP="00AD684A">
            <w:pPr>
              <w:spacing w:line="256" w:lineRule="auto"/>
              <w:jc w:val="center"/>
              <w:cnfStyle w:val="100000000000" w:firstRow="1" w:lastRow="0" w:firstColumn="0" w:lastColumn="0" w:oddVBand="0" w:evenVBand="0" w:oddHBand="0" w:evenHBand="0" w:firstRowFirstColumn="0" w:firstRowLastColumn="0" w:lastRowFirstColumn="0" w:lastRowLastColumn="0"/>
              <w:rPr>
                <w:rFonts w:cs="Times New Roman"/>
                <w:b/>
                <w:i w:val="0"/>
                <w:iCs w:val="0"/>
                <w:szCs w:val="24"/>
              </w:rPr>
            </w:pPr>
            <w:r w:rsidRPr="00AD684A">
              <w:rPr>
                <w:rFonts w:cs="Times New Roman"/>
                <w:b/>
                <w:i w:val="0"/>
                <w:iCs w:val="0"/>
                <w:szCs w:val="24"/>
              </w:rPr>
              <w:t>n</w:t>
            </w:r>
          </w:p>
        </w:tc>
        <w:tc>
          <w:tcPr>
            <w:tcW w:w="3510" w:type="dxa"/>
            <w:tcBorders>
              <w:top w:val="single" w:sz="4" w:space="0" w:color="auto"/>
              <w:left w:val="nil"/>
              <w:bottom w:val="single" w:sz="4" w:space="0" w:color="auto"/>
              <w:right w:val="nil"/>
            </w:tcBorders>
            <w:hideMark/>
          </w:tcPr>
          <w:p w14:paraId="5074295D" w14:textId="77777777" w:rsidR="005D685E" w:rsidRPr="00AD684A" w:rsidRDefault="005D685E" w:rsidP="00AD684A">
            <w:pPr>
              <w:spacing w:line="256" w:lineRule="auto"/>
              <w:jc w:val="center"/>
              <w:cnfStyle w:val="100000000000" w:firstRow="1" w:lastRow="0" w:firstColumn="0" w:lastColumn="0" w:oddVBand="0" w:evenVBand="0" w:oddHBand="0" w:evenHBand="0" w:firstRowFirstColumn="0" w:firstRowLastColumn="0" w:lastRowFirstColumn="0" w:lastRowLastColumn="0"/>
              <w:rPr>
                <w:rFonts w:cs="Times New Roman"/>
                <w:b/>
                <w:i w:val="0"/>
                <w:iCs w:val="0"/>
                <w:szCs w:val="24"/>
              </w:rPr>
            </w:pPr>
            <w:r w:rsidRPr="00AD684A">
              <w:rPr>
                <w:rFonts w:cs="Times New Roman"/>
                <w:b/>
                <w:i w:val="0"/>
                <w:iCs w:val="0"/>
                <w:szCs w:val="24"/>
              </w:rPr>
              <w:t>Contact name</w:t>
            </w:r>
          </w:p>
        </w:tc>
        <w:tc>
          <w:tcPr>
            <w:tcW w:w="2610" w:type="dxa"/>
            <w:tcBorders>
              <w:top w:val="single" w:sz="4" w:space="0" w:color="auto"/>
              <w:left w:val="nil"/>
              <w:bottom w:val="single" w:sz="4" w:space="0" w:color="auto"/>
              <w:right w:val="nil"/>
            </w:tcBorders>
            <w:hideMark/>
          </w:tcPr>
          <w:p w14:paraId="1363BA3E" w14:textId="77777777" w:rsidR="005D685E" w:rsidRPr="00AD684A" w:rsidRDefault="005D685E" w:rsidP="00AD684A">
            <w:pPr>
              <w:spacing w:line="256" w:lineRule="auto"/>
              <w:jc w:val="center"/>
              <w:cnfStyle w:val="100000000000" w:firstRow="1" w:lastRow="0" w:firstColumn="0" w:lastColumn="0" w:oddVBand="0" w:evenVBand="0" w:oddHBand="0" w:evenHBand="0" w:firstRowFirstColumn="0" w:firstRowLastColumn="0" w:lastRowFirstColumn="0" w:lastRowLastColumn="0"/>
              <w:rPr>
                <w:rFonts w:cs="Times New Roman"/>
                <w:b/>
                <w:i w:val="0"/>
                <w:iCs w:val="0"/>
                <w:szCs w:val="24"/>
              </w:rPr>
            </w:pPr>
            <w:r w:rsidRPr="00AD684A">
              <w:rPr>
                <w:rFonts w:cs="Times New Roman"/>
                <w:b/>
                <w:i w:val="0"/>
                <w:iCs w:val="0"/>
                <w:szCs w:val="24"/>
              </w:rPr>
              <w:t>Organization</w:t>
            </w:r>
          </w:p>
        </w:tc>
      </w:tr>
      <w:tr w:rsidR="005D685E" w:rsidRPr="00AD684A" w14:paraId="4D216DD0" w14:textId="77777777" w:rsidTr="00CA1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left w:val="nil"/>
              <w:bottom w:val="nil"/>
              <w:right w:val="none" w:sz="0" w:space="0" w:color="auto"/>
            </w:tcBorders>
            <w:shd w:val="clear" w:color="auto" w:fill="auto"/>
            <w:hideMark/>
          </w:tcPr>
          <w:p w14:paraId="5506E58D" w14:textId="77777777" w:rsidR="005D685E" w:rsidRPr="00AD684A" w:rsidRDefault="005D685E" w:rsidP="00AD684A">
            <w:pPr>
              <w:spacing w:line="256" w:lineRule="auto"/>
              <w:jc w:val="center"/>
              <w:rPr>
                <w:rFonts w:cs="Times New Roman"/>
                <w:i w:val="0"/>
                <w:iCs w:val="0"/>
                <w:szCs w:val="24"/>
              </w:rPr>
            </w:pPr>
            <w:r w:rsidRPr="00AD684A">
              <w:rPr>
                <w:rFonts w:cs="Times New Roman"/>
                <w:i w:val="0"/>
                <w:iCs w:val="0"/>
                <w:szCs w:val="24"/>
              </w:rPr>
              <w:t>Alberta</w:t>
            </w:r>
          </w:p>
        </w:tc>
        <w:tc>
          <w:tcPr>
            <w:tcW w:w="990" w:type="dxa"/>
            <w:tcBorders>
              <w:top w:val="single" w:sz="4" w:space="0" w:color="auto"/>
            </w:tcBorders>
            <w:shd w:val="clear" w:color="auto" w:fill="auto"/>
            <w:hideMark/>
          </w:tcPr>
          <w:p w14:paraId="04A13428"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D684A">
              <w:rPr>
                <w:rFonts w:cs="Times New Roman"/>
                <w:szCs w:val="24"/>
              </w:rPr>
              <w:t>17</w:t>
            </w:r>
          </w:p>
        </w:tc>
        <w:tc>
          <w:tcPr>
            <w:tcW w:w="3510" w:type="dxa"/>
            <w:tcBorders>
              <w:top w:val="single" w:sz="4" w:space="0" w:color="auto"/>
            </w:tcBorders>
            <w:shd w:val="clear" w:color="auto" w:fill="auto"/>
            <w:hideMark/>
          </w:tcPr>
          <w:p w14:paraId="375AA585"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D684A">
              <w:rPr>
                <w:rFonts w:cs="Times New Roman"/>
                <w:szCs w:val="24"/>
              </w:rPr>
              <w:t xml:space="preserve">Wayne </w:t>
            </w:r>
            <w:proofErr w:type="spellStart"/>
            <w:r w:rsidRPr="00AD684A">
              <w:rPr>
                <w:rFonts w:cs="Times New Roman"/>
                <w:szCs w:val="24"/>
              </w:rPr>
              <w:t>Pettipiece</w:t>
            </w:r>
            <w:proofErr w:type="spellEnd"/>
            <w:r w:rsidRPr="00AD684A">
              <w:rPr>
                <w:rFonts w:cs="Times New Roman"/>
                <w:szCs w:val="24"/>
              </w:rPr>
              <w:t xml:space="preserve"> (retired)</w:t>
            </w:r>
          </w:p>
        </w:tc>
        <w:tc>
          <w:tcPr>
            <w:tcW w:w="2610" w:type="dxa"/>
            <w:tcBorders>
              <w:top w:val="single" w:sz="4" w:space="0" w:color="auto"/>
            </w:tcBorders>
            <w:shd w:val="clear" w:color="auto" w:fill="auto"/>
            <w:hideMark/>
          </w:tcPr>
          <w:p w14:paraId="2B8CA1A1"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D684A">
              <w:rPr>
                <w:rFonts w:cs="Times New Roman"/>
                <w:szCs w:val="24"/>
              </w:rPr>
              <w:t>AAFC, Edmonton</w:t>
            </w:r>
          </w:p>
        </w:tc>
      </w:tr>
      <w:tr w:rsidR="005D685E" w:rsidRPr="00AD684A" w14:paraId="5D55ECA7" w14:textId="77777777" w:rsidTr="00AD684A">
        <w:tc>
          <w:tcPr>
            <w:cnfStyle w:val="001000000000" w:firstRow="0" w:lastRow="0" w:firstColumn="1" w:lastColumn="0" w:oddVBand="0" w:evenVBand="0" w:oddHBand="0" w:evenHBand="0" w:firstRowFirstColumn="0" w:firstRowLastColumn="0" w:lastRowFirstColumn="0" w:lastRowLastColumn="0"/>
            <w:tcW w:w="2250" w:type="dxa"/>
            <w:tcBorders>
              <w:top w:val="nil"/>
              <w:left w:val="nil"/>
              <w:bottom w:val="nil"/>
              <w:right w:val="none" w:sz="0" w:space="0" w:color="auto"/>
            </w:tcBorders>
            <w:shd w:val="clear" w:color="auto" w:fill="auto"/>
            <w:hideMark/>
          </w:tcPr>
          <w:p w14:paraId="167E939D" w14:textId="77777777" w:rsidR="005D685E" w:rsidRPr="00AD684A" w:rsidRDefault="005D685E" w:rsidP="00AD684A">
            <w:pPr>
              <w:spacing w:line="256" w:lineRule="auto"/>
              <w:jc w:val="center"/>
              <w:rPr>
                <w:rFonts w:cs="Times New Roman"/>
                <w:i w:val="0"/>
                <w:iCs w:val="0"/>
                <w:szCs w:val="24"/>
              </w:rPr>
            </w:pPr>
            <w:r w:rsidRPr="00AD684A">
              <w:rPr>
                <w:rFonts w:cs="Times New Roman"/>
                <w:i w:val="0"/>
                <w:iCs w:val="0"/>
                <w:szCs w:val="24"/>
              </w:rPr>
              <w:t>Saskatchewan</w:t>
            </w:r>
          </w:p>
        </w:tc>
        <w:tc>
          <w:tcPr>
            <w:tcW w:w="990" w:type="dxa"/>
            <w:shd w:val="clear" w:color="auto" w:fill="auto"/>
            <w:hideMark/>
          </w:tcPr>
          <w:p w14:paraId="10F1B9B7"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D684A">
              <w:rPr>
                <w:rFonts w:cs="Times New Roman"/>
                <w:szCs w:val="24"/>
              </w:rPr>
              <w:t>13</w:t>
            </w:r>
          </w:p>
        </w:tc>
        <w:tc>
          <w:tcPr>
            <w:tcW w:w="3510" w:type="dxa"/>
            <w:shd w:val="clear" w:color="auto" w:fill="auto"/>
            <w:hideMark/>
          </w:tcPr>
          <w:p w14:paraId="246E667E"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D684A">
              <w:rPr>
                <w:rFonts w:cs="Times New Roman"/>
                <w:szCs w:val="24"/>
              </w:rPr>
              <w:t>Alvin Anderson</w:t>
            </w:r>
          </w:p>
        </w:tc>
        <w:tc>
          <w:tcPr>
            <w:tcW w:w="2610" w:type="dxa"/>
            <w:shd w:val="clear" w:color="auto" w:fill="auto"/>
            <w:hideMark/>
          </w:tcPr>
          <w:p w14:paraId="3A5EAE6A"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D684A">
              <w:rPr>
                <w:rFonts w:cs="Times New Roman"/>
                <w:szCs w:val="24"/>
              </w:rPr>
              <w:t>AAFC, Saskatoon</w:t>
            </w:r>
          </w:p>
        </w:tc>
      </w:tr>
      <w:tr w:rsidR="005D685E" w:rsidRPr="00AD684A" w14:paraId="3708D083" w14:textId="77777777" w:rsidTr="00AD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Borders>
              <w:top w:val="nil"/>
              <w:left w:val="nil"/>
              <w:bottom w:val="nil"/>
              <w:right w:val="none" w:sz="0" w:space="0" w:color="auto"/>
            </w:tcBorders>
            <w:shd w:val="clear" w:color="auto" w:fill="auto"/>
            <w:hideMark/>
          </w:tcPr>
          <w:p w14:paraId="44649BD5" w14:textId="77777777" w:rsidR="005D685E" w:rsidRPr="00AD684A" w:rsidRDefault="005D685E" w:rsidP="00AD684A">
            <w:pPr>
              <w:spacing w:line="256" w:lineRule="auto"/>
              <w:jc w:val="center"/>
              <w:rPr>
                <w:rFonts w:cs="Times New Roman"/>
                <w:i w:val="0"/>
                <w:iCs w:val="0"/>
                <w:szCs w:val="24"/>
              </w:rPr>
            </w:pPr>
            <w:r w:rsidRPr="00AD684A">
              <w:rPr>
                <w:rFonts w:cs="Times New Roman"/>
                <w:i w:val="0"/>
                <w:iCs w:val="0"/>
                <w:szCs w:val="24"/>
              </w:rPr>
              <w:t>Manitoba</w:t>
            </w:r>
          </w:p>
        </w:tc>
        <w:tc>
          <w:tcPr>
            <w:tcW w:w="990" w:type="dxa"/>
            <w:shd w:val="clear" w:color="auto" w:fill="auto"/>
            <w:hideMark/>
          </w:tcPr>
          <w:p w14:paraId="62BB1A0F"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D684A">
              <w:rPr>
                <w:rFonts w:cs="Times New Roman"/>
                <w:szCs w:val="24"/>
              </w:rPr>
              <w:t>173</w:t>
            </w:r>
          </w:p>
        </w:tc>
        <w:tc>
          <w:tcPr>
            <w:tcW w:w="3510" w:type="dxa"/>
            <w:shd w:val="clear" w:color="auto" w:fill="auto"/>
            <w:hideMark/>
          </w:tcPr>
          <w:p w14:paraId="3EE3AFEE"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D684A">
              <w:rPr>
                <w:rFonts w:cs="Times New Roman"/>
                <w:szCs w:val="24"/>
              </w:rPr>
              <w:t xml:space="preserve">Norma Sweetland and Bob </w:t>
            </w:r>
            <w:proofErr w:type="spellStart"/>
            <w:r w:rsidRPr="00AD684A">
              <w:rPr>
                <w:rFonts w:cs="Times New Roman"/>
                <w:szCs w:val="24"/>
              </w:rPr>
              <w:t>Eilers</w:t>
            </w:r>
            <w:proofErr w:type="spellEnd"/>
            <w:r w:rsidRPr="00AD684A">
              <w:rPr>
                <w:rFonts w:cs="Times New Roman"/>
                <w:szCs w:val="24"/>
              </w:rPr>
              <w:t xml:space="preserve"> (retired) (n= 58)</w:t>
            </w:r>
          </w:p>
        </w:tc>
        <w:tc>
          <w:tcPr>
            <w:tcW w:w="2610" w:type="dxa"/>
            <w:shd w:val="clear" w:color="auto" w:fill="auto"/>
            <w:hideMark/>
          </w:tcPr>
          <w:p w14:paraId="3FE10851"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D684A">
              <w:rPr>
                <w:rFonts w:cs="Times New Roman"/>
                <w:szCs w:val="24"/>
              </w:rPr>
              <w:t>AAFC, Winnipeg</w:t>
            </w:r>
          </w:p>
        </w:tc>
      </w:tr>
      <w:tr w:rsidR="005D685E" w:rsidRPr="00AD684A" w14:paraId="1A87C007" w14:textId="77777777" w:rsidTr="00AD684A">
        <w:tc>
          <w:tcPr>
            <w:cnfStyle w:val="001000000000" w:firstRow="0" w:lastRow="0" w:firstColumn="1" w:lastColumn="0" w:oddVBand="0" w:evenVBand="0" w:oddHBand="0" w:evenHBand="0" w:firstRowFirstColumn="0" w:firstRowLastColumn="0" w:lastRowFirstColumn="0" w:lastRowLastColumn="0"/>
            <w:tcW w:w="2250" w:type="dxa"/>
            <w:tcBorders>
              <w:top w:val="nil"/>
              <w:left w:val="nil"/>
              <w:bottom w:val="nil"/>
              <w:right w:val="none" w:sz="0" w:space="0" w:color="auto"/>
            </w:tcBorders>
            <w:shd w:val="clear" w:color="auto" w:fill="auto"/>
          </w:tcPr>
          <w:p w14:paraId="6833F732" w14:textId="77777777" w:rsidR="005D685E" w:rsidRPr="00AD684A" w:rsidRDefault="005D685E" w:rsidP="00AD684A">
            <w:pPr>
              <w:spacing w:line="256" w:lineRule="auto"/>
              <w:jc w:val="center"/>
              <w:rPr>
                <w:rFonts w:cs="Times New Roman"/>
                <w:i w:val="0"/>
                <w:iCs w:val="0"/>
                <w:szCs w:val="24"/>
              </w:rPr>
            </w:pPr>
          </w:p>
        </w:tc>
        <w:tc>
          <w:tcPr>
            <w:tcW w:w="990" w:type="dxa"/>
            <w:shd w:val="clear" w:color="auto" w:fill="auto"/>
          </w:tcPr>
          <w:p w14:paraId="2C9F2F8D"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3510" w:type="dxa"/>
            <w:shd w:val="clear" w:color="auto" w:fill="auto"/>
            <w:hideMark/>
          </w:tcPr>
          <w:p w14:paraId="71F00DC2"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D684A">
              <w:rPr>
                <w:rFonts w:cs="Times New Roman"/>
                <w:szCs w:val="24"/>
              </w:rPr>
              <w:t>Steve and Maria Sheppard (n=</w:t>
            </w:r>
            <w:r>
              <w:rPr>
                <w:rFonts w:cs="Times New Roman"/>
                <w:szCs w:val="24"/>
              </w:rPr>
              <w:t xml:space="preserve"> </w:t>
            </w:r>
            <w:r w:rsidRPr="00AD684A">
              <w:rPr>
                <w:rFonts w:cs="Times New Roman"/>
                <w:szCs w:val="24"/>
              </w:rPr>
              <w:t>2)</w:t>
            </w:r>
          </w:p>
        </w:tc>
        <w:tc>
          <w:tcPr>
            <w:tcW w:w="2610" w:type="dxa"/>
            <w:shd w:val="clear" w:color="auto" w:fill="auto"/>
            <w:hideMark/>
          </w:tcPr>
          <w:p w14:paraId="214CCE01"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AD684A">
              <w:rPr>
                <w:rFonts w:cs="Times New Roman"/>
                <w:szCs w:val="24"/>
              </w:rPr>
              <w:t>Ecomatters</w:t>
            </w:r>
            <w:proofErr w:type="spellEnd"/>
            <w:r w:rsidRPr="00AD684A">
              <w:rPr>
                <w:rFonts w:cs="Times New Roman"/>
                <w:szCs w:val="24"/>
              </w:rPr>
              <w:t xml:space="preserve"> Inc., </w:t>
            </w:r>
            <w:proofErr w:type="spellStart"/>
            <w:r w:rsidRPr="00AD684A">
              <w:rPr>
                <w:rFonts w:cs="Times New Roman"/>
                <w:szCs w:val="24"/>
              </w:rPr>
              <w:t>Pinawa</w:t>
            </w:r>
            <w:proofErr w:type="spellEnd"/>
          </w:p>
        </w:tc>
      </w:tr>
      <w:tr w:rsidR="005D685E" w:rsidRPr="00AD684A" w14:paraId="438616D7" w14:textId="77777777" w:rsidTr="00AD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Borders>
              <w:top w:val="nil"/>
              <w:left w:val="nil"/>
              <w:bottom w:val="nil"/>
              <w:right w:val="none" w:sz="0" w:space="0" w:color="auto"/>
            </w:tcBorders>
            <w:shd w:val="clear" w:color="auto" w:fill="auto"/>
          </w:tcPr>
          <w:p w14:paraId="64DE80D7" w14:textId="77777777" w:rsidR="005D685E" w:rsidRPr="00AD684A" w:rsidRDefault="005D685E" w:rsidP="00AD684A">
            <w:pPr>
              <w:spacing w:line="256" w:lineRule="auto"/>
              <w:jc w:val="center"/>
              <w:rPr>
                <w:rFonts w:cs="Times New Roman"/>
                <w:i w:val="0"/>
                <w:iCs w:val="0"/>
                <w:szCs w:val="24"/>
              </w:rPr>
            </w:pPr>
          </w:p>
        </w:tc>
        <w:tc>
          <w:tcPr>
            <w:tcW w:w="990" w:type="dxa"/>
            <w:shd w:val="clear" w:color="auto" w:fill="auto"/>
          </w:tcPr>
          <w:p w14:paraId="4701B011"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3510" w:type="dxa"/>
            <w:shd w:val="clear" w:color="auto" w:fill="auto"/>
            <w:hideMark/>
          </w:tcPr>
          <w:p w14:paraId="26CC4E99"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vertAlign w:val="superscript"/>
              </w:rPr>
            </w:pPr>
            <w:r w:rsidRPr="00AD684A">
              <w:rPr>
                <w:rFonts w:cs="Times New Roman"/>
                <w:szCs w:val="24"/>
              </w:rPr>
              <w:t xml:space="preserve">Wole </w:t>
            </w:r>
            <w:proofErr w:type="spellStart"/>
            <w:r w:rsidRPr="00AD684A">
              <w:rPr>
                <w:rFonts w:cs="Times New Roman"/>
                <w:szCs w:val="24"/>
              </w:rPr>
              <w:t>Akinremi</w:t>
            </w:r>
            <w:r w:rsidRPr="00CA1AE2">
              <w:rPr>
                <w:rFonts w:cs="Times New Roman"/>
                <w:i/>
                <w:iCs/>
                <w:szCs w:val="24"/>
                <w:vertAlign w:val="superscript"/>
              </w:rPr>
              <w:t>a</w:t>
            </w:r>
            <w:proofErr w:type="spellEnd"/>
            <w:r w:rsidRPr="00AD684A">
              <w:rPr>
                <w:rFonts w:cs="Times New Roman"/>
                <w:szCs w:val="24"/>
                <w:vertAlign w:val="superscript"/>
              </w:rPr>
              <w:t xml:space="preserve"> </w:t>
            </w:r>
            <w:r w:rsidRPr="00AD684A">
              <w:rPr>
                <w:rFonts w:cs="Times New Roman"/>
                <w:szCs w:val="24"/>
              </w:rPr>
              <w:t>(n=</w:t>
            </w:r>
            <w:r>
              <w:rPr>
                <w:rFonts w:cs="Times New Roman"/>
                <w:szCs w:val="24"/>
              </w:rPr>
              <w:t xml:space="preserve"> </w:t>
            </w:r>
            <w:r w:rsidRPr="00AD684A">
              <w:rPr>
                <w:rFonts w:cs="Times New Roman"/>
                <w:szCs w:val="24"/>
              </w:rPr>
              <w:t>113)</w:t>
            </w:r>
          </w:p>
        </w:tc>
        <w:tc>
          <w:tcPr>
            <w:tcW w:w="2610" w:type="dxa"/>
            <w:shd w:val="clear" w:color="auto" w:fill="auto"/>
            <w:hideMark/>
          </w:tcPr>
          <w:p w14:paraId="06F015EF"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D684A">
              <w:rPr>
                <w:rFonts w:cs="Times New Roman"/>
                <w:szCs w:val="24"/>
              </w:rPr>
              <w:t>University of Manitoba, Winnipeg</w:t>
            </w:r>
          </w:p>
        </w:tc>
      </w:tr>
      <w:tr w:rsidR="005D685E" w:rsidRPr="00AD684A" w14:paraId="362E9859" w14:textId="77777777" w:rsidTr="00AD684A">
        <w:tc>
          <w:tcPr>
            <w:cnfStyle w:val="001000000000" w:firstRow="0" w:lastRow="0" w:firstColumn="1" w:lastColumn="0" w:oddVBand="0" w:evenVBand="0" w:oddHBand="0" w:evenHBand="0" w:firstRowFirstColumn="0" w:firstRowLastColumn="0" w:lastRowFirstColumn="0" w:lastRowLastColumn="0"/>
            <w:tcW w:w="2250" w:type="dxa"/>
            <w:tcBorders>
              <w:top w:val="nil"/>
              <w:left w:val="nil"/>
              <w:bottom w:val="nil"/>
              <w:right w:val="none" w:sz="0" w:space="0" w:color="auto"/>
            </w:tcBorders>
            <w:shd w:val="clear" w:color="auto" w:fill="auto"/>
            <w:hideMark/>
          </w:tcPr>
          <w:p w14:paraId="0A27059C" w14:textId="77777777" w:rsidR="005D685E" w:rsidRPr="00AD684A" w:rsidRDefault="005D685E" w:rsidP="00AD684A">
            <w:pPr>
              <w:spacing w:line="256" w:lineRule="auto"/>
              <w:jc w:val="center"/>
              <w:rPr>
                <w:rFonts w:cs="Times New Roman"/>
                <w:i w:val="0"/>
                <w:iCs w:val="0"/>
                <w:szCs w:val="24"/>
              </w:rPr>
            </w:pPr>
            <w:r w:rsidRPr="00AD684A">
              <w:rPr>
                <w:rFonts w:cs="Times New Roman"/>
                <w:i w:val="0"/>
                <w:iCs w:val="0"/>
                <w:szCs w:val="24"/>
              </w:rPr>
              <w:t>Ontario</w:t>
            </w:r>
          </w:p>
        </w:tc>
        <w:tc>
          <w:tcPr>
            <w:tcW w:w="990" w:type="dxa"/>
            <w:shd w:val="clear" w:color="auto" w:fill="auto"/>
            <w:hideMark/>
          </w:tcPr>
          <w:p w14:paraId="160EDA70"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D684A">
              <w:rPr>
                <w:rFonts w:cs="Times New Roman"/>
                <w:szCs w:val="24"/>
              </w:rPr>
              <w:t>259</w:t>
            </w:r>
          </w:p>
        </w:tc>
        <w:tc>
          <w:tcPr>
            <w:tcW w:w="3510" w:type="dxa"/>
            <w:shd w:val="clear" w:color="auto" w:fill="auto"/>
            <w:hideMark/>
          </w:tcPr>
          <w:p w14:paraId="52DEA6F8"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D684A">
              <w:rPr>
                <w:rFonts w:cs="Times New Roman"/>
                <w:szCs w:val="24"/>
              </w:rPr>
              <w:t>Craig Drury (n= 205)</w:t>
            </w:r>
          </w:p>
        </w:tc>
        <w:tc>
          <w:tcPr>
            <w:tcW w:w="2610" w:type="dxa"/>
            <w:shd w:val="clear" w:color="auto" w:fill="auto"/>
            <w:hideMark/>
          </w:tcPr>
          <w:p w14:paraId="42B85F58"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D684A">
              <w:rPr>
                <w:rFonts w:cs="Times New Roman"/>
                <w:szCs w:val="24"/>
              </w:rPr>
              <w:t>AAFC, Harrow</w:t>
            </w:r>
          </w:p>
        </w:tc>
      </w:tr>
      <w:tr w:rsidR="005D685E" w:rsidRPr="00AD684A" w14:paraId="0712943D" w14:textId="77777777" w:rsidTr="00AD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Borders>
              <w:top w:val="nil"/>
              <w:left w:val="nil"/>
              <w:bottom w:val="nil"/>
              <w:right w:val="none" w:sz="0" w:space="0" w:color="auto"/>
            </w:tcBorders>
            <w:shd w:val="clear" w:color="auto" w:fill="auto"/>
          </w:tcPr>
          <w:p w14:paraId="34975EF5" w14:textId="77777777" w:rsidR="005D685E" w:rsidRPr="00AD684A" w:rsidRDefault="005D685E" w:rsidP="00AD684A">
            <w:pPr>
              <w:spacing w:line="256" w:lineRule="auto"/>
              <w:jc w:val="center"/>
              <w:rPr>
                <w:rFonts w:cs="Times New Roman"/>
                <w:i w:val="0"/>
                <w:iCs w:val="0"/>
                <w:szCs w:val="24"/>
              </w:rPr>
            </w:pPr>
          </w:p>
        </w:tc>
        <w:tc>
          <w:tcPr>
            <w:tcW w:w="990" w:type="dxa"/>
            <w:shd w:val="clear" w:color="auto" w:fill="auto"/>
          </w:tcPr>
          <w:p w14:paraId="2E22A191"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3510" w:type="dxa"/>
            <w:shd w:val="clear" w:color="auto" w:fill="auto"/>
            <w:hideMark/>
          </w:tcPr>
          <w:p w14:paraId="019CF2E0"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vertAlign w:val="superscript"/>
              </w:rPr>
            </w:pPr>
            <w:proofErr w:type="spellStart"/>
            <w:r w:rsidRPr="00AD684A">
              <w:rPr>
                <w:rFonts w:cs="Times New Roman"/>
                <w:szCs w:val="24"/>
              </w:rPr>
              <w:t>Tiequan</w:t>
            </w:r>
            <w:proofErr w:type="spellEnd"/>
            <w:r w:rsidRPr="00AD684A">
              <w:rPr>
                <w:rFonts w:cs="Times New Roman"/>
                <w:szCs w:val="24"/>
              </w:rPr>
              <w:t xml:space="preserve"> </w:t>
            </w:r>
            <w:proofErr w:type="spellStart"/>
            <w:r w:rsidRPr="00AD684A">
              <w:rPr>
                <w:rFonts w:cs="Times New Roman"/>
                <w:szCs w:val="24"/>
              </w:rPr>
              <w:t>Zhang</w:t>
            </w:r>
            <w:r w:rsidRPr="00CA1AE2">
              <w:rPr>
                <w:rFonts w:cs="Times New Roman"/>
                <w:i/>
                <w:iCs/>
                <w:szCs w:val="24"/>
                <w:vertAlign w:val="superscript"/>
              </w:rPr>
              <w:t>b</w:t>
            </w:r>
            <w:proofErr w:type="spellEnd"/>
            <w:r w:rsidRPr="00AD684A">
              <w:rPr>
                <w:rFonts w:cs="Times New Roman"/>
                <w:szCs w:val="24"/>
                <w:vertAlign w:val="superscript"/>
              </w:rPr>
              <w:t xml:space="preserve"> </w:t>
            </w:r>
            <w:r w:rsidRPr="00AD684A">
              <w:rPr>
                <w:rFonts w:cs="Times New Roman"/>
                <w:szCs w:val="24"/>
              </w:rPr>
              <w:t>(n=</w:t>
            </w:r>
            <w:r>
              <w:rPr>
                <w:rFonts w:cs="Times New Roman"/>
                <w:szCs w:val="24"/>
              </w:rPr>
              <w:t xml:space="preserve"> </w:t>
            </w:r>
            <w:r w:rsidRPr="00AD684A">
              <w:rPr>
                <w:rFonts w:cs="Times New Roman"/>
                <w:szCs w:val="24"/>
              </w:rPr>
              <w:t>60)</w:t>
            </w:r>
          </w:p>
        </w:tc>
        <w:tc>
          <w:tcPr>
            <w:tcW w:w="2610" w:type="dxa"/>
            <w:shd w:val="clear" w:color="auto" w:fill="auto"/>
            <w:hideMark/>
          </w:tcPr>
          <w:p w14:paraId="7D1E1B84"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D684A">
              <w:rPr>
                <w:rFonts w:cs="Times New Roman"/>
                <w:szCs w:val="24"/>
              </w:rPr>
              <w:t>AAFC, Harrow</w:t>
            </w:r>
          </w:p>
        </w:tc>
      </w:tr>
      <w:tr w:rsidR="005D685E" w:rsidRPr="00AD684A" w14:paraId="6AF0A282" w14:textId="77777777" w:rsidTr="00AD684A">
        <w:tc>
          <w:tcPr>
            <w:cnfStyle w:val="001000000000" w:firstRow="0" w:lastRow="0" w:firstColumn="1" w:lastColumn="0" w:oddVBand="0" w:evenVBand="0" w:oddHBand="0" w:evenHBand="0" w:firstRowFirstColumn="0" w:firstRowLastColumn="0" w:lastRowFirstColumn="0" w:lastRowLastColumn="0"/>
            <w:tcW w:w="2250" w:type="dxa"/>
            <w:tcBorders>
              <w:top w:val="nil"/>
              <w:left w:val="nil"/>
              <w:bottom w:val="nil"/>
              <w:right w:val="none" w:sz="0" w:space="0" w:color="auto"/>
            </w:tcBorders>
            <w:shd w:val="clear" w:color="auto" w:fill="auto"/>
            <w:hideMark/>
          </w:tcPr>
          <w:p w14:paraId="6ECD9BC9" w14:textId="77777777" w:rsidR="005D685E" w:rsidRPr="00AD684A" w:rsidRDefault="005D685E" w:rsidP="00AD684A">
            <w:pPr>
              <w:spacing w:line="256" w:lineRule="auto"/>
              <w:jc w:val="center"/>
              <w:rPr>
                <w:rFonts w:cs="Times New Roman"/>
                <w:i w:val="0"/>
                <w:iCs w:val="0"/>
                <w:szCs w:val="24"/>
              </w:rPr>
            </w:pPr>
            <w:r w:rsidRPr="00AD684A">
              <w:rPr>
                <w:rFonts w:cs="Times New Roman"/>
                <w:i w:val="0"/>
                <w:iCs w:val="0"/>
                <w:szCs w:val="24"/>
              </w:rPr>
              <w:t>Quebec</w:t>
            </w:r>
          </w:p>
        </w:tc>
        <w:tc>
          <w:tcPr>
            <w:tcW w:w="990" w:type="dxa"/>
            <w:shd w:val="clear" w:color="auto" w:fill="auto"/>
            <w:hideMark/>
          </w:tcPr>
          <w:p w14:paraId="60DE4DA0"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D684A">
              <w:rPr>
                <w:rFonts w:cs="Times New Roman"/>
                <w:szCs w:val="24"/>
              </w:rPr>
              <w:t>63</w:t>
            </w:r>
          </w:p>
        </w:tc>
        <w:tc>
          <w:tcPr>
            <w:tcW w:w="3510" w:type="dxa"/>
            <w:shd w:val="clear" w:color="auto" w:fill="auto"/>
            <w:hideMark/>
          </w:tcPr>
          <w:p w14:paraId="4B54EAA3"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fr-FR"/>
              </w:rPr>
            </w:pPr>
            <w:r w:rsidRPr="00AD684A">
              <w:rPr>
                <w:rFonts w:cs="Times New Roman"/>
                <w:szCs w:val="24"/>
                <w:lang w:val="fr-FR"/>
              </w:rPr>
              <w:t>Laboratoire de pédologie et d’agriculture de précision</w:t>
            </w:r>
          </w:p>
        </w:tc>
        <w:tc>
          <w:tcPr>
            <w:tcW w:w="2610" w:type="dxa"/>
            <w:shd w:val="clear" w:color="auto" w:fill="auto"/>
            <w:hideMark/>
          </w:tcPr>
          <w:p w14:paraId="13BA3E31"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fr-FR"/>
              </w:rPr>
            </w:pPr>
            <w:r w:rsidRPr="00AD684A">
              <w:rPr>
                <w:rFonts w:cs="Times New Roman"/>
                <w:szCs w:val="24"/>
                <w:lang w:val="fr-FR"/>
              </w:rPr>
              <w:t>AAFC, Québec</w:t>
            </w:r>
          </w:p>
        </w:tc>
      </w:tr>
      <w:tr w:rsidR="005D685E" w:rsidRPr="00AD684A" w14:paraId="59E4B437" w14:textId="77777777" w:rsidTr="00AD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Borders>
              <w:top w:val="nil"/>
              <w:left w:val="nil"/>
              <w:bottom w:val="nil"/>
              <w:right w:val="none" w:sz="0" w:space="0" w:color="auto"/>
            </w:tcBorders>
            <w:shd w:val="clear" w:color="auto" w:fill="auto"/>
          </w:tcPr>
          <w:p w14:paraId="2C9744B9" w14:textId="77777777" w:rsidR="005D685E" w:rsidRPr="00AD684A" w:rsidRDefault="005D685E" w:rsidP="00AD684A">
            <w:pPr>
              <w:spacing w:line="256" w:lineRule="auto"/>
              <w:jc w:val="center"/>
              <w:rPr>
                <w:rFonts w:cs="Times New Roman"/>
                <w:i w:val="0"/>
                <w:iCs w:val="0"/>
                <w:szCs w:val="24"/>
                <w:lang w:val="fr-FR"/>
              </w:rPr>
            </w:pPr>
          </w:p>
        </w:tc>
        <w:tc>
          <w:tcPr>
            <w:tcW w:w="990" w:type="dxa"/>
            <w:shd w:val="clear" w:color="auto" w:fill="auto"/>
          </w:tcPr>
          <w:p w14:paraId="42342B79"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fr-FR"/>
              </w:rPr>
            </w:pPr>
          </w:p>
        </w:tc>
        <w:tc>
          <w:tcPr>
            <w:tcW w:w="3510" w:type="dxa"/>
            <w:shd w:val="clear" w:color="auto" w:fill="auto"/>
            <w:hideMark/>
          </w:tcPr>
          <w:p w14:paraId="6674989F"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fr-FR"/>
              </w:rPr>
            </w:pPr>
            <w:r w:rsidRPr="00AD684A">
              <w:rPr>
                <w:rFonts w:cs="Times New Roman"/>
                <w:szCs w:val="24"/>
                <w:lang w:val="fr-FR"/>
              </w:rPr>
              <w:t>Gordon Barnett (</w:t>
            </w:r>
            <w:proofErr w:type="spellStart"/>
            <w:r w:rsidRPr="00AD684A">
              <w:rPr>
                <w:rFonts w:cs="Times New Roman"/>
                <w:szCs w:val="24"/>
                <w:lang w:val="fr-FR"/>
              </w:rPr>
              <w:t>retired</w:t>
            </w:r>
            <w:proofErr w:type="spellEnd"/>
            <w:r w:rsidRPr="00AD684A">
              <w:rPr>
                <w:rFonts w:cs="Times New Roman"/>
                <w:szCs w:val="24"/>
                <w:lang w:val="fr-FR"/>
              </w:rPr>
              <w:t>)</w:t>
            </w:r>
          </w:p>
        </w:tc>
        <w:tc>
          <w:tcPr>
            <w:tcW w:w="2610" w:type="dxa"/>
            <w:shd w:val="clear" w:color="auto" w:fill="auto"/>
            <w:hideMark/>
          </w:tcPr>
          <w:p w14:paraId="220FF989"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fr-FR"/>
              </w:rPr>
            </w:pPr>
            <w:r w:rsidRPr="00AD684A">
              <w:rPr>
                <w:rFonts w:cs="Times New Roman"/>
                <w:szCs w:val="24"/>
                <w:lang w:val="fr-FR"/>
              </w:rPr>
              <w:t>AAFC, Lennoxville</w:t>
            </w:r>
          </w:p>
        </w:tc>
      </w:tr>
      <w:tr w:rsidR="005D685E" w:rsidRPr="000C11E6" w14:paraId="4E7F3D5F" w14:textId="77777777" w:rsidTr="00AD684A">
        <w:tc>
          <w:tcPr>
            <w:cnfStyle w:val="001000000000" w:firstRow="0" w:lastRow="0" w:firstColumn="1" w:lastColumn="0" w:oddVBand="0" w:evenVBand="0" w:oddHBand="0" w:evenHBand="0" w:firstRowFirstColumn="0" w:firstRowLastColumn="0" w:lastRowFirstColumn="0" w:lastRowLastColumn="0"/>
            <w:tcW w:w="2250" w:type="dxa"/>
            <w:tcBorders>
              <w:top w:val="nil"/>
              <w:left w:val="nil"/>
              <w:bottom w:val="nil"/>
              <w:right w:val="none" w:sz="0" w:space="0" w:color="auto"/>
            </w:tcBorders>
            <w:shd w:val="clear" w:color="auto" w:fill="auto"/>
          </w:tcPr>
          <w:p w14:paraId="35E28BB5" w14:textId="77777777" w:rsidR="005D685E" w:rsidRPr="00AD684A" w:rsidRDefault="005D685E" w:rsidP="00AD684A">
            <w:pPr>
              <w:spacing w:line="256" w:lineRule="auto"/>
              <w:jc w:val="center"/>
              <w:rPr>
                <w:rFonts w:cs="Times New Roman"/>
                <w:i w:val="0"/>
                <w:iCs w:val="0"/>
                <w:szCs w:val="24"/>
                <w:lang w:val="fr-FR"/>
              </w:rPr>
            </w:pPr>
          </w:p>
        </w:tc>
        <w:tc>
          <w:tcPr>
            <w:tcW w:w="990" w:type="dxa"/>
            <w:shd w:val="clear" w:color="auto" w:fill="auto"/>
          </w:tcPr>
          <w:p w14:paraId="4F165D8B"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fr-FR"/>
              </w:rPr>
            </w:pPr>
          </w:p>
        </w:tc>
        <w:tc>
          <w:tcPr>
            <w:tcW w:w="3510" w:type="dxa"/>
            <w:shd w:val="clear" w:color="auto" w:fill="auto"/>
            <w:hideMark/>
          </w:tcPr>
          <w:p w14:paraId="280F7F94"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fr-FR"/>
              </w:rPr>
            </w:pPr>
            <w:r w:rsidRPr="00AD684A">
              <w:rPr>
                <w:rFonts w:cs="Times New Roman"/>
                <w:szCs w:val="24"/>
                <w:lang w:val="fr-FR"/>
              </w:rPr>
              <w:t>Nicolas Tremblay</w:t>
            </w:r>
          </w:p>
        </w:tc>
        <w:tc>
          <w:tcPr>
            <w:tcW w:w="2610" w:type="dxa"/>
            <w:shd w:val="clear" w:color="auto" w:fill="auto"/>
            <w:hideMark/>
          </w:tcPr>
          <w:p w14:paraId="759E21AF"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fr-FR"/>
              </w:rPr>
            </w:pPr>
            <w:r w:rsidRPr="00AD684A">
              <w:rPr>
                <w:rFonts w:cs="Times New Roman"/>
                <w:szCs w:val="24"/>
                <w:lang w:val="fr-FR"/>
              </w:rPr>
              <w:t>AAFC, St-Jean-sur-Richelieu</w:t>
            </w:r>
          </w:p>
        </w:tc>
      </w:tr>
      <w:tr w:rsidR="005D685E" w:rsidRPr="00AD684A" w14:paraId="24D7C2A8" w14:textId="77777777" w:rsidTr="00AD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Borders>
              <w:top w:val="nil"/>
              <w:left w:val="nil"/>
              <w:bottom w:val="nil"/>
              <w:right w:val="none" w:sz="0" w:space="0" w:color="auto"/>
            </w:tcBorders>
            <w:shd w:val="clear" w:color="auto" w:fill="auto"/>
          </w:tcPr>
          <w:p w14:paraId="026236AA" w14:textId="77777777" w:rsidR="005D685E" w:rsidRPr="00AD684A" w:rsidRDefault="005D685E" w:rsidP="00AD684A">
            <w:pPr>
              <w:spacing w:line="256" w:lineRule="auto"/>
              <w:jc w:val="center"/>
              <w:rPr>
                <w:rFonts w:cs="Times New Roman"/>
                <w:i w:val="0"/>
                <w:iCs w:val="0"/>
                <w:szCs w:val="24"/>
                <w:lang w:val="fr-FR"/>
              </w:rPr>
            </w:pPr>
          </w:p>
        </w:tc>
        <w:tc>
          <w:tcPr>
            <w:tcW w:w="990" w:type="dxa"/>
            <w:shd w:val="clear" w:color="auto" w:fill="auto"/>
          </w:tcPr>
          <w:p w14:paraId="0CD7C05F"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fr-FR"/>
              </w:rPr>
            </w:pPr>
          </w:p>
        </w:tc>
        <w:tc>
          <w:tcPr>
            <w:tcW w:w="3510" w:type="dxa"/>
            <w:shd w:val="clear" w:color="auto" w:fill="auto"/>
            <w:hideMark/>
          </w:tcPr>
          <w:p w14:paraId="4BFBC139"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fr-FR"/>
              </w:rPr>
            </w:pPr>
            <w:r w:rsidRPr="00AD684A">
              <w:rPr>
                <w:rFonts w:cs="Times New Roman"/>
                <w:szCs w:val="24"/>
                <w:lang w:val="fr-FR"/>
              </w:rPr>
              <w:t>Denise Desrosiers</w:t>
            </w:r>
          </w:p>
        </w:tc>
        <w:tc>
          <w:tcPr>
            <w:tcW w:w="2610" w:type="dxa"/>
            <w:shd w:val="clear" w:color="auto" w:fill="auto"/>
            <w:hideMark/>
          </w:tcPr>
          <w:p w14:paraId="143087D5"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fr-FR"/>
              </w:rPr>
            </w:pPr>
            <w:r w:rsidRPr="00AD684A">
              <w:rPr>
                <w:rFonts w:cs="Times New Roman"/>
                <w:szCs w:val="24"/>
                <w:lang w:val="fr-FR"/>
              </w:rPr>
              <w:t>ITA, La Pocatière</w:t>
            </w:r>
          </w:p>
        </w:tc>
      </w:tr>
      <w:tr w:rsidR="005D685E" w:rsidRPr="00AD684A" w14:paraId="03D38AC9" w14:textId="77777777" w:rsidTr="00AD684A">
        <w:tc>
          <w:tcPr>
            <w:cnfStyle w:val="001000000000" w:firstRow="0" w:lastRow="0" w:firstColumn="1" w:lastColumn="0" w:oddVBand="0" w:evenVBand="0" w:oddHBand="0" w:evenHBand="0" w:firstRowFirstColumn="0" w:firstRowLastColumn="0" w:lastRowFirstColumn="0" w:lastRowLastColumn="0"/>
            <w:tcW w:w="2250" w:type="dxa"/>
            <w:tcBorders>
              <w:top w:val="nil"/>
              <w:left w:val="nil"/>
              <w:bottom w:val="nil"/>
              <w:right w:val="none" w:sz="0" w:space="0" w:color="auto"/>
            </w:tcBorders>
            <w:shd w:val="clear" w:color="auto" w:fill="auto"/>
          </w:tcPr>
          <w:p w14:paraId="04537D6D" w14:textId="77777777" w:rsidR="005D685E" w:rsidRPr="00AD684A" w:rsidRDefault="005D685E" w:rsidP="00AD684A">
            <w:pPr>
              <w:spacing w:line="256" w:lineRule="auto"/>
              <w:jc w:val="center"/>
              <w:rPr>
                <w:rFonts w:cs="Times New Roman"/>
                <w:i w:val="0"/>
                <w:iCs w:val="0"/>
                <w:szCs w:val="24"/>
                <w:lang w:val="fr-FR"/>
              </w:rPr>
            </w:pPr>
          </w:p>
        </w:tc>
        <w:tc>
          <w:tcPr>
            <w:tcW w:w="990" w:type="dxa"/>
            <w:shd w:val="clear" w:color="auto" w:fill="auto"/>
          </w:tcPr>
          <w:p w14:paraId="11FF82A3"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fr-FR"/>
              </w:rPr>
            </w:pPr>
          </w:p>
        </w:tc>
        <w:tc>
          <w:tcPr>
            <w:tcW w:w="3510" w:type="dxa"/>
            <w:shd w:val="clear" w:color="auto" w:fill="auto"/>
            <w:hideMark/>
          </w:tcPr>
          <w:p w14:paraId="124357FF"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fr-FR"/>
              </w:rPr>
            </w:pPr>
            <w:r w:rsidRPr="00AD684A">
              <w:rPr>
                <w:rFonts w:cs="Times New Roman"/>
                <w:szCs w:val="24"/>
                <w:lang w:val="fr-FR"/>
              </w:rPr>
              <w:t xml:space="preserve">Pierre </w:t>
            </w:r>
            <w:proofErr w:type="spellStart"/>
            <w:r w:rsidRPr="00AD684A">
              <w:rPr>
                <w:rFonts w:cs="Times New Roman"/>
                <w:szCs w:val="24"/>
                <w:lang w:val="fr-FR"/>
              </w:rPr>
              <w:t>Audesse</w:t>
            </w:r>
            <w:proofErr w:type="spellEnd"/>
            <w:r w:rsidRPr="00AD684A">
              <w:rPr>
                <w:rFonts w:cs="Times New Roman"/>
                <w:szCs w:val="24"/>
                <w:lang w:val="fr-FR"/>
              </w:rPr>
              <w:t xml:space="preserve"> (</w:t>
            </w:r>
            <w:proofErr w:type="spellStart"/>
            <w:r w:rsidRPr="00AD684A">
              <w:rPr>
                <w:rFonts w:cs="Times New Roman"/>
                <w:szCs w:val="24"/>
                <w:lang w:val="fr-FR"/>
              </w:rPr>
              <w:t>retired</w:t>
            </w:r>
            <w:proofErr w:type="spellEnd"/>
            <w:r w:rsidRPr="00AD684A">
              <w:rPr>
                <w:rFonts w:cs="Times New Roman"/>
                <w:szCs w:val="24"/>
                <w:lang w:val="fr-FR"/>
              </w:rPr>
              <w:t>)</w:t>
            </w:r>
          </w:p>
        </w:tc>
        <w:tc>
          <w:tcPr>
            <w:tcW w:w="2610" w:type="dxa"/>
            <w:shd w:val="clear" w:color="auto" w:fill="auto"/>
            <w:hideMark/>
          </w:tcPr>
          <w:p w14:paraId="3C938EA1"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fr-FR"/>
              </w:rPr>
            </w:pPr>
            <w:r w:rsidRPr="00AD684A">
              <w:rPr>
                <w:rFonts w:cs="Times New Roman"/>
                <w:szCs w:val="24"/>
                <w:lang w:val="fr-FR"/>
              </w:rPr>
              <w:t xml:space="preserve">IRDA, </w:t>
            </w:r>
            <w:proofErr w:type="spellStart"/>
            <w:r w:rsidRPr="00AD684A">
              <w:rPr>
                <w:rFonts w:cs="Times New Roman"/>
                <w:szCs w:val="24"/>
                <w:lang w:val="fr-FR"/>
              </w:rPr>
              <w:t>Quebec</w:t>
            </w:r>
            <w:proofErr w:type="spellEnd"/>
          </w:p>
        </w:tc>
      </w:tr>
      <w:tr w:rsidR="005D685E" w:rsidRPr="00AD684A" w14:paraId="45C4AB6F" w14:textId="77777777" w:rsidTr="00AD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Borders>
              <w:top w:val="nil"/>
              <w:left w:val="nil"/>
              <w:bottom w:val="nil"/>
              <w:right w:val="none" w:sz="0" w:space="0" w:color="auto"/>
            </w:tcBorders>
            <w:shd w:val="clear" w:color="auto" w:fill="auto"/>
            <w:hideMark/>
          </w:tcPr>
          <w:p w14:paraId="658001C1" w14:textId="77777777" w:rsidR="005D685E" w:rsidRPr="00AD684A" w:rsidRDefault="005D685E" w:rsidP="00AD684A">
            <w:pPr>
              <w:spacing w:line="256" w:lineRule="auto"/>
              <w:jc w:val="center"/>
              <w:rPr>
                <w:rFonts w:cs="Times New Roman"/>
                <w:i w:val="0"/>
                <w:iCs w:val="0"/>
                <w:szCs w:val="24"/>
              </w:rPr>
            </w:pPr>
            <w:r w:rsidRPr="00AD684A">
              <w:rPr>
                <w:rFonts w:cs="Times New Roman"/>
                <w:i w:val="0"/>
                <w:iCs w:val="0"/>
                <w:szCs w:val="24"/>
              </w:rPr>
              <w:t>New Brunswick</w:t>
            </w:r>
          </w:p>
        </w:tc>
        <w:tc>
          <w:tcPr>
            <w:tcW w:w="990" w:type="dxa"/>
            <w:shd w:val="clear" w:color="auto" w:fill="auto"/>
            <w:hideMark/>
          </w:tcPr>
          <w:p w14:paraId="7AD046EA"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D684A">
              <w:rPr>
                <w:rFonts w:cs="Times New Roman"/>
                <w:szCs w:val="24"/>
              </w:rPr>
              <w:t>No soil collected</w:t>
            </w:r>
          </w:p>
        </w:tc>
        <w:tc>
          <w:tcPr>
            <w:tcW w:w="3510" w:type="dxa"/>
            <w:shd w:val="clear" w:color="auto" w:fill="auto"/>
          </w:tcPr>
          <w:p w14:paraId="233D7E3D"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610" w:type="dxa"/>
            <w:shd w:val="clear" w:color="auto" w:fill="auto"/>
          </w:tcPr>
          <w:p w14:paraId="0920AE20"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5D685E" w:rsidRPr="00AD684A" w14:paraId="1F9AFF25" w14:textId="77777777" w:rsidTr="00AD684A">
        <w:tc>
          <w:tcPr>
            <w:cnfStyle w:val="001000000000" w:firstRow="0" w:lastRow="0" w:firstColumn="1" w:lastColumn="0" w:oddVBand="0" w:evenVBand="0" w:oddHBand="0" w:evenHBand="0" w:firstRowFirstColumn="0" w:firstRowLastColumn="0" w:lastRowFirstColumn="0" w:lastRowLastColumn="0"/>
            <w:tcW w:w="2250" w:type="dxa"/>
            <w:tcBorders>
              <w:top w:val="nil"/>
              <w:left w:val="nil"/>
              <w:bottom w:val="nil"/>
              <w:right w:val="none" w:sz="0" w:space="0" w:color="auto"/>
            </w:tcBorders>
            <w:shd w:val="clear" w:color="auto" w:fill="auto"/>
            <w:hideMark/>
          </w:tcPr>
          <w:p w14:paraId="24F1A8CD" w14:textId="77777777" w:rsidR="005D685E" w:rsidRPr="00AD684A" w:rsidRDefault="005D685E" w:rsidP="00AD684A">
            <w:pPr>
              <w:spacing w:line="256" w:lineRule="auto"/>
              <w:jc w:val="center"/>
              <w:rPr>
                <w:rFonts w:cs="Times New Roman"/>
                <w:i w:val="0"/>
                <w:iCs w:val="0"/>
                <w:szCs w:val="24"/>
              </w:rPr>
            </w:pPr>
            <w:r w:rsidRPr="00AD684A">
              <w:rPr>
                <w:rFonts w:cs="Times New Roman"/>
                <w:i w:val="0"/>
                <w:iCs w:val="0"/>
                <w:szCs w:val="24"/>
              </w:rPr>
              <w:t>Nova Scotia</w:t>
            </w:r>
          </w:p>
        </w:tc>
        <w:tc>
          <w:tcPr>
            <w:tcW w:w="990" w:type="dxa"/>
            <w:shd w:val="clear" w:color="auto" w:fill="auto"/>
            <w:hideMark/>
          </w:tcPr>
          <w:p w14:paraId="65E59464"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D684A">
              <w:rPr>
                <w:rFonts w:cs="Times New Roman"/>
                <w:szCs w:val="24"/>
              </w:rPr>
              <w:t>1</w:t>
            </w:r>
          </w:p>
        </w:tc>
        <w:tc>
          <w:tcPr>
            <w:tcW w:w="3510" w:type="dxa"/>
            <w:shd w:val="clear" w:color="auto" w:fill="auto"/>
            <w:hideMark/>
          </w:tcPr>
          <w:p w14:paraId="337AAAF4"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D684A">
              <w:rPr>
                <w:rFonts w:cs="Times New Roman"/>
                <w:szCs w:val="24"/>
              </w:rPr>
              <w:t>Ken Webb</w:t>
            </w:r>
          </w:p>
        </w:tc>
        <w:tc>
          <w:tcPr>
            <w:tcW w:w="2610" w:type="dxa"/>
            <w:shd w:val="clear" w:color="auto" w:fill="auto"/>
            <w:hideMark/>
          </w:tcPr>
          <w:p w14:paraId="03FD1854"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D684A">
              <w:rPr>
                <w:rFonts w:cs="Times New Roman"/>
                <w:szCs w:val="24"/>
              </w:rPr>
              <w:t>AAFC, Truro</w:t>
            </w:r>
          </w:p>
        </w:tc>
      </w:tr>
      <w:tr w:rsidR="005D685E" w:rsidRPr="00AD684A" w14:paraId="0EC966B6" w14:textId="77777777" w:rsidTr="00AD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Borders>
              <w:top w:val="nil"/>
              <w:left w:val="nil"/>
              <w:right w:val="none" w:sz="0" w:space="0" w:color="auto"/>
            </w:tcBorders>
            <w:shd w:val="clear" w:color="auto" w:fill="auto"/>
            <w:hideMark/>
          </w:tcPr>
          <w:p w14:paraId="183B03DD" w14:textId="77777777" w:rsidR="005D685E" w:rsidRPr="00AD684A" w:rsidRDefault="005D685E" w:rsidP="00AD684A">
            <w:pPr>
              <w:spacing w:line="256" w:lineRule="auto"/>
              <w:jc w:val="center"/>
              <w:rPr>
                <w:rFonts w:cs="Times New Roman"/>
                <w:i w:val="0"/>
                <w:iCs w:val="0"/>
                <w:szCs w:val="24"/>
              </w:rPr>
            </w:pPr>
            <w:r w:rsidRPr="00AD684A">
              <w:rPr>
                <w:rFonts w:cs="Times New Roman"/>
                <w:i w:val="0"/>
                <w:iCs w:val="0"/>
                <w:szCs w:val="24"/>
              </w:rPr>
              <w:t>Prince Edward Island</w:t>
            </w:r>
          </w:p>
        </w:tc>
        <w:tc>
          <w:tcPr>
            <w:tcW w:w="990" w:type="dxa"/>
            <w:shd w:val="clear" w:color="auto" w:fill="auto"/>
            <w:hideMark/>
          </w:tcPr>
          <w:p w14:paraId="2B0FEB76"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D684A">
              <w:rPr>
                <w:rFonts w:cs="Times New Roman"/>
                <w:szCs w:val="24"/>
              </w:rPr>
              <w:t>11</w:t>
            </w:r>
          </w:p>
        </w:tc>
        <w:tc>
          <w:tcPr>
            <w:tcW w:w="3510" w:type="dxa"/>
            <w:shd w:val="clear" w:color="auto" w:fill="auto"/>
            <w:hideMark/>
          </w:tcPr>
          <w:p w14:paraId="1CC8CDDC"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D684A">
              <w:rPr>
                <w:rFonts w:cs="Times New Roman"/>
                <w:szCs w:val="24"/>
              </w:rPr>
              <w:t>Delmar Holmstrom</w:t>
            </w:r>
          </w:p>
        </w:tc>
        <w:tc>
          <w:tcPr>
            <w:tcW w:w="2610" w:type="dxa"/>
            <w:shd w:val="clear" w:color="auto" w:fill="auto"/>
            <w:hideMark/>
          </w:tcPr>
          <w:p w14:paraId="5E8E290B" w14:textId="77777777" w:rsidR="005D685E" w:rsidRPr="00AD684A" w:rsidRDefault="005D685E" w:rsidP="00AD684A">
            <w:pPr>
              <w:spacing w:line="2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AD684A">
              <w:rPr>
                <w:rFonts w:cs="Times New Roman"/>
                <w:szCs w:val="24"/>
              </w:rPr>
              <w:t>AAFC, Charlottetown</w:t>
            </w:r>
          </w:p>
        </w:tc>
      </w:tr>
      <w:tr w:rsidR="005D685E" w:rsidRPr="00AD684A" w14:paraId="654BFFC8" w14:textId="77777777" w:rsidTr="00AD684A">
        <w:tc>
          <w:tcPr>
            <w:cnfStyle w:val="001000000000" w:firstRow="0" w:lastRow="0" w:firstColumn="1" w:lastColumn="0" w:oddVBand="0" w:evenVBand="0" w:oddHBand="0" w:evenHBand="0" w:firstRowFirstColumn="0" w:firstRowLastColumn="0" w:lastRowFirstColumn="0" w:lastRowLastColumn="0"/>
            <w:tcW w:w="2250" w:type="dxa"/>
            <w:tcBorders>
              <w:top w:val="nil"/>
              <w:left w:val="nil"/>
              <w:bottom w:val="single" w:sz="4" w:space="0" w:color="auto"/>
              <w:right w:val="none" w:sz="0" w:space="0" w:color="auto"/>
            </w:tcBorders>
            <w:shd w:val="clear" w:color="auto" w:fill="auto"/>
            <w:hideMark/>
          </w:tcPr>
          <w:p w14:paraId="5F76142E" w14:textId="77777777" w:rsidR="005D685E" w:rsidRPr="00AD684A" w:rsidRDefault="005D685E" w:rsidP="00AD684A">
            <w:pPr>
              <w:spacing w:line="256" w:lineRule="auto"/>
              <w:jc w:val="center"/>
              <w:rPr>
                <w:rFonts w:cs="Times New Roman"/>
                <w:i w:val="0"/>
                <w:iCs w:val="0"/>
                <w:szCs w:val="24"/>
              </w:rPr>
            </w:pPr>
            <w:r w:rsidRPr="00AD684A">
              <w:rPr>
                <w:rFonts w:cs="Times New Roman"/>
                <w:i w:val="0"/>
                <w:iCs w:val="0"/>
                <w:szCs w:val="24"/>
              </w:rPr>
              <w:t>Newfoundland and Labrador</w:t>
            </w:r>
          </w:p>
        </w:tc>
        <w:tc>
          <w:tcPr>
            <w:tcW w:w="990" w:type="dxa"/>
            <w:tcBorders>
              <w:bottom w:val="single" w:sz="4" w:space="0" w:color="auto"/>
            </w:tcBorders>
            <w:shd w:val="clear" w:color="auto" w:fill="auto"/>
            <w:hideMark/>
          </w:tcPr>
          <w:p w14:paraId="4FF10E2A"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AD684A">
              <w:rPr>
                <w:rFonts w:cs="Times New Roman"/>
                <w:szCs w:val="24"/>
              </w:rPr>
              <w:t>No soil collected</w:t>
            </w:r>
          </w:p>
        </w:tc>
        <w:tc>
          <w:tcPr>
            <w:tcW w:w="3510" w:type="dxa"/>
            <w:tcBorders>
              <w:bottom w:val="single" w:sz="4" w:space="0" w:color="auto"/>
            </w:tcBorders>
            <w:shd w:val="clear" w:color="auto" w:fill="auto"/>
          </w:tcPr>
          <w:p w14:paraId="6DB938D9"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610" w:type="dxa"/>
            <w:tcBorders>
              <w:bottom w:val="single" w:sz="4" w:space="0" w:color="auto"/>
            </w:tcBorders>
            <w:shd w:val="clear" w:color="auto" w:fill="auto"/>
          </w:tcPr>
          <w:p w14:paraId="75C6C3A1" w14:textId="77777777" w:rsidR="005D685E" w:rsidRPr="00AD684A" w:rsidRDefault="005D685E" w:rsidP="00AD684A">
            <w:pPr>
              <w:spacing w:line="2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bl>
    <w:p w14:paraId="2FA08515" w14:textId="77777777" w:rsidR="005D685E" w:rsidRDefault="005D685E" w:rsidP="00AD684A">
      <w:pPr>
        <w:spacing w:after="0" w:line="240" w:lineRule="auto"/>
      </w:pPr>
      <w:r>
        <w:t>Notes:</w:t>
      </w:r>
    </w:p>
    <w:p w14:paraId="3C1E3FE9" w14:textId="77777777" w:rsidR="005D685E" w:rsidRDefault="005D685E" w:rsidP="00AD684A">
      <w:pPr>
        <w:spacing w:after="0" w:line="240" w:lineRule="auto"/>
      </w:pPr>
      <w:proofErr w:type="spellStart"/>
      <w:r w:rsidRPr="00CA1AE2">
        <w:rPr>
          <w:i/>
          <w:iCs/>
          <w:vertAlign w:val="superscript"/>
        </w:rPr>
        <w:t>a</w:t>
      </w:r>
      <w:r>
        <w:t>Data</w:t>
      </w:r>
      <w:proofErr w:type="spellEnd"/>
      <w:r>
        <w:t xml:space="preserve"> obtained pertain to the paper Ige et al. (2005).</w:t>
      </w:r>
    </w:p>
    <w:p w14:paraId="6F8699D8" w14:textId="77777777" w:rsidR="005D685E" w:rsidRDefault="005D685E" w:rsidP="00AD684A">
      <w:pPr>
        <w:spacing w:after="0" w:line="240" w:lineRule="auto"/>
      </w:pPr>
      <w:proofErr w:type="spellStart"/>
      <w:r w:rsidRPr="00CA1AE2">
        <w:rPr>
          <w:i/>
          <w:iCs/>
          <w:vertAlign w:val="superscript"/>
        </w:rPr>
        <w:t>b</w:t>
      </w:r>
      <w:r>
        <w:t>Data</w:t>
      </w:r>
      <w:proofErr w:type="spellEnd"/>
      <w:r>
        <w:t xml:space="preserve"> obtained pertain to the paper Wang et al. (2010). </w:t>
      </w:r>
    </w:p>
    <w:p w14:paraId="19C8E942" w14:textId="77777777" w:rsidR="005D685E" w:rsidRDefault="005D685E" w:rsidP="007F0EA2">
      <w:pPr>
        <w:pStyle w:val="ListParagraph"/>
        <w:spacing w:after="0" w:line="240" w:lineRule="auto"/>
        <w:ind w:left="0"/>
        <w:jc w:val="both"/>
        <w:rPr>
          <w:rFonts w:cs="Times New Roman"/>
          <w:szCs w:val="24"/>
        </w:rPr>
      </w:pPr>
    </w:p>
    <w:p w14:paraId="4BA95122" w14:textId="77777777" w:rsidR="005D685E" w:rsidRDefault="005D685E" w:rsidP="007F0EA2">
      <w:pPr>
        <w:tabs>
          <w:tab w:val="center" w:pos="4680"/>
          <w:tab w:val="left" w:pos="6424"/>
        </w:tabs>
        <w:jc w:val="center"/>
        <w:rPr>
          <w:lang w:val="en-CA"/>
        </w:rPr>
      </w:pPr>
    </w:p>
    <w:p w14:paraId="399A5C1F" w14:textId="77777777" w:rsidR="005D685E" w:rsidRDefault="005D685E" w:rsidP="00AD684A">
      <w:pPr>
        <w:spacing w:after="0" w:line="240" w:lineRule="auto"/>
        <w:sectPr w:rsidR="005D685E" w:rsidSect="00BF5A82">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08" w:footer="708" w:gutter="0"/>
          <w:cols w:space="708"/>
          <w:docGrid w:linePitch="360"/>
        </w:sectPr>
      </w:pPr>
    </w:p>
    <w:p w14:paraId="71CCD1C6" w14:textId="1B17B86B" w:rsidR="005D685E" w:rsidRPr="009D454C" w:rsidRDefault="005D685E" w:rsidP="006249F2">
      <w:pPr>
        <w:pStyle w:val="Caption"/>
        <w:keepNext/>
        <w:jc w:val="both"/>
        <w:rPr>
          <w:rFonts w:cs="Times New Roman"/>
          <w:i w:val="0"/>
          <w:iCs w:val="0"/>
          <w:color w:val="auto"/>
          <w:sz w:val="24"/>
          <w:szCs w:val="24"/>
        </w:rPr>
      </w:pPr>
      <w:r w:rsidRPr="009D454C">
        <w:rPr>
          <w:rFonts w:cs="Times New Roman"/>
          <w:i w:val="0"/>
          <w:iCs w:val="0"/>
          <w:color w:val="auto"/>
          <w:sz w:val="24"/>
          <w:szCs w:val="24"/>
        </w:rPr>
        <w:lastRenderedPageBreak/>
        <w:t xml:space="preserve">Table </w:t>
      </w:r>
      <w:r w:rsidR="00324DEA">
        <w:rPr>
          <w:rFonts w:cs="Times New Roman"/>
          <w:i w:val="0"/>
          <w:iCs w:val="0"/>
          <w:color w:val="auto"/>
          <w:sz w:val="24"/>
          <w:szCs w:val="24"/>
        </w:rPr>
        <w:t>S</w:t>
      </w:r>
      <w:r w:rsidRPr="00CA1AE2">
        <w:rPr>
          <w:rFonts w:cs="Times New Roman"/>
          <w:i w:val="0"/>
          <w:iCs w:val="0"/>
          <w:color w:val="000000" w:themeColor="text1"/>
          <w:sz w:val="24"/>
          <w:szCs w:val="24"/>
        </w:rPr>
        <w:t>2</w:t>
      </w:r>
      <w:r w:rsidRPr="009D454C">
        <w:rPr>
          <w:rFonts w:cs="Times New Roman"/>
          <w:i w:val="0"/>
          <w:iCs w:val="0"/>
          <w:color w:val="auto"/>
          <w:sz w:val="24"/>
          <w:szCs w:val="24"/>
        </w:rPr>
        <w:t xml:space="preserve">: </w:t>
      </w:r>
      <w:r>
        <w:rPr>
          <w:rFonts w:cs="Times New Roman"/>
          <w:i w:val="0"/>
          <w:iCs w:val="0"/>
          <w:color w:val="auto"/>
          <w:sz w:val="24"/>
          <w:szCs w:val="24"/>
        </w:rPr>
        <w:t>R</w:t>
      </w:r>
      <w:r w:rsidRPr="009D454C">
        <w:rPr>
          <w:rFonts w:cs="Times New Roman"/>
          <w:i w:val="0"/>
          <w:iCs w:val="0"/>
          <w:color w:val="auto"/>
          <w:sz w:val="24"/>
          <w:szCs w:val="24"/>
        </w:rPr>
        <w:t xml:space="preserve">egression equations </w:t>
      </w:r>
      <w:r>
        <w:rPr>
          <w:rFonts w:cs="Times New Roman"/>
          <w:i w:val="0"/>
          <w:iCs w:val="0"/>
          <w:color w:val="auto"/>
          <w:sz w:val="24"/>
          <w:szCs w:val="24"/>
        </w:rPr>
        <w:t xml:space="preserve">established </w:t>
      </w:r>
      <w:r w:rsidRPr="009D454C">
        <w:rPr>
          <w:rFonts w:cs="Times New Roman"/>
          <w:i w:val="0"/>
          <w:iCs w:val="0"/>
          <w:color w:val="auto"/>
          <w:sz w:val="24"/>
          <w:szCs w:val="24"/>
        </w:rPr>
        <w:t>to convert soil test phosphorus for Olsen (</w:t>
      </w:r>
      <w:proofErr w:type="spellStart"/>
      <w:r w:rsidRPr="009D454C">
        <w:rPr>
          <w:rFonts w:cs="Times New Roman"/>
          <w:i w:val="0"/>
          <w:iCs w:val="0"/>
          <w:color w:val="auto"/>
          <w:sz w:val="24"/>
          <w:szCs w:val="24"/>
        </w:rPr>
        <w:t>STP</w:t>
      </w:r>
      <w:r w:rsidRPr="005F553E">
        <w:rPr>
          <w:rFonts w:cs="Times New Roman"/>
          <w:i w:val="0"/>
          <w:iCs w:val="0"/>
          <w:color w:val="auto"/>
          <w:sz w:val="24"/>
          <w:szCs w:val="24"/>
          <w:vertAlign w:val="subscript"/>
        </w:rPr>
        <w:t>olsen</w:t>
      </w:r>
      <w:proofErr w:type="spellEnd"/>
      <w:r w:rsidRPr="009D454C">
        <w:rPr>
          <w:rFonts w:cs="Times New Roman"/>
          <w:i w:val="0"/>
          <w:iCs w:val="0"/>
          <w:color w:val="auto"/>
          <w:sz w:val="24"/>
          <w:szCs w:val="24"/>
        </w:rPr>
        <w:t xml:space="preserve">), </w:t>
      </w:r>
      <w:proofErr w:type="spellStart"/>
      <w:r w:rsidRPr="009D454C">
        <w:rPr>
          <w:rFonts w:cs="Times New Roman"/>
          <w:i w:val="0"/>
          <w:iCs w:val="0"/>
          <w:color w:val="auto"/>
          <w:sz w:val="24"/>
          <w:szCs w:val="24"/>
        </w:rPr>
        <w:t>Mehlich</w:t>
      </w:r>
      <w:proofErr w:type="spellEnd"/>
      <w:r w:rsidRPr="009D454C">
        <w:rPr>
          <w:rFonts w:cs="Times New Roman"/>
          <w:i w:val="0"/>
          <w:iCs w:val="0"/>
          <w:color w:val="auto"/>
          <w:sz w:val="24"/>
          <w:szCs w:val="24"/>
        </w:rPr>
        <w:t xml:space="preserve"> 3 (STP</w:t>
      </w:r>
      <w:r w:rsidRPr="005F553E">
        <w:rPr>
          <w:rFonts w:cs="Times New Roman"/>
          <w:i w:val="0"/>
          <w:iCs w:val="0"/>
          <w:color w:val="auto"/>
          <w:sz w:val="24"/>
          <w:szCs w:val="24"/>
          <w:vertAlign w:val="subscript"/>
        </w:rPr>
        <w:t>m3</w:t>
      </w:r>
      <w:r w:rsidRPr="009D454C">
        <w:rPr>
          <w:rFonts w:cs="Times New Roman"/>
          <w:i w:val="0"/>
          <w:iCs w:val="0"/>
          <w:color w:val="auto"/>
          <w:sz w:val="24"/>
          <w:szCs w:val="24"/>
        </w:rPr>
        <w:t>) and Kelowna (</w:t>
      </w:r>
      <w:proofErr w:type="spellStart"/>
      <w:r w:rsidRPr="009D454C">
        <w:rPr>
          <w:rFonts w:cs="Times New Roman"/>
          <w:i w:val="0"/>
          <w:iCs w:val="0"/>
          <w:color w:val="auto"/>
          <w:sz w:val="24"/>
          <w:szCs w:val="24"/>
        </w:rPr>
        <w:t>STP</w:t>
      </w:r>
      <w:r w:rsidRPr="005F553E">
        <w:rPr>
          <w:rFonts w:cs="Times New Roman"/>
          <w:i w:val="0"/>
          <w:iCs w:val="0"/>
          <w:color w:val="auto"/>
          <w:sz w:val="24"/>
          <w:szCs w:val="24"/>
          <w:vertAlign w:val="subscript"/>
        </w:rPr>
        <w:t>kelowna</w:t>
      </w:r>
      <w:proofErr w:type="spellEnd"/>
      <w:r w:rsidRPr="009D454C">
        <w:rPr>
          <w:rFonts w:cs="Times New Roman"/>
          <w:i w:val="0"/>
          <w:iCs w:val="0"/>
          <w:color w:val="auto"/>
          <w:sz w:val="24"/>
          <w:szCs w:val="24"/>
        </w:rPr>
        <w:t>)</w:t>
      </w:r>
      <w:r>
        <w:rPr>
          <w:rFonts w:cs="Times New Roman"/>
          <w:i w:val="0"/>
          <w:iCs w:val="0"/>
          <w:color w:val="auto"/>
          <w:sz w:val="24"/>
          <w:szCs w:val="24"/>
        </w:rPr>
        <w:t xml:space="preserve"> (mg kg</w:t>
      </w:r>
      <w:r w:rsidRPr="006249F2">
        <w:rPr>
          <w:rFonts w:cs="Times New Roman"/>
          <w:i w:val="0"/>
          <w:iCs w:val="0"/>
          <w:color w:val="auto"/>
          <w:sz w:val="24"/>
          <w:szCs w:val="24"/>
          <w:vertAlign w:val="superscript"/>
        </w:rPr>
        <w:t>-1</w:t>
      </w:r>
      <w:r>
        <w:rPr>
          <w:rFonts w:cs="Times New Roman"/>
          <w:i w:val="0"/>
          <w:iCs w:val="0"/>
          <w:color w:val="auto"/>
          <w:sz w:val="24"/>
          <w:szCs w:val="24"/>
        </w:rPr>
        <w:t xml:space="preserve">) </w:t>
      </w:r>
      <w:r w:rsidRPr="009D454C">
        <w:rPr>
          <w:rFonts w:cs="Times New Roman"/>
          <w:i w:val="0"/>
          <w:iCs w:val="0"/>
          <w:color w:val="auto"/>
          <w:sz w:val="24"/>
          <w:szCs w:val="24"/>
        </w:rPr>
        <w:t>to soil water-extractable phosphorus (WEP)</w:t>
      </w:r>
      <w:r>
        <w:rPr>
          <w:rFonts w:cs="Times New Roman"/>
          <w:i w:val="0"/>
          <w:iCs w:val="0"/>
          <w:color w:val="auto"/>
          <w:sz w:val="24"/>
          <w:szCs w:val="24"/>
        </w:rPr>
        <w:t xml:space="preserve"> (mg kg</w:t>
      </w:r>
      <w:r w:rsidRPr="006249F2">
        <w:rPr>
          <w:rFonts w:cs="Times New Roman"/>
          <w:i w:val="0"/>
          <w:iCs w:val="0"/>
          <w:color w:val="auto"/>
          <w:sz w:val="24"/>
          <w:szCs w:val="24"/>
          <w:vertAlign w:val="superscript"/>
        </w:rPr>
        <w:t>-1</w:t>
      </w:r>
      <w:r>
        <w:rPr>
          <w:rFonts w:cs="Times New Roman"/>
          <w:i w:val="0"/>
          <w:iCs w:val="0"/>
          <w:color w:val="auto"/>
          <w:sz w:val="24"/>
          <w:szCs w:val="24"/>
        </w:rPr>
        <w:t>).</w:t>
      </w:r>
      <w:r w:rsidRPr="009D454C">
        <w:rPr>
          <w:rFonts w:cs="Times New Roman"/>
          <w:i w:val="0"/>
          <w:iCs w:val="0"/>
          <w:color w:val="auto"/>
          <w:sz w:val="24"/>
          <w:szCs w:val="24"/>
        </w:rPr>
        <w:t xml:space="preserve"> Soil WEP was determined using a water:</w:t>
      </w:r>
      <w:r>
        <w:rPr>
          <w:rFonts w:cs="Times New Roman"/>
          <w:i w:val="0"/>
          <w:iCs w:val="0"/>
          <w:color w:val="auto"/>
          <w:sz w:val="24"/>
          <w:szCs w:val="24"/>
        </w:rPr>
        <w:t xml:space="preserve"> </w:t>
      </w:r>
      <w:r w:rsidRPr="009D454C">
        <w:rPr>
          <w:rFonts w:cs="Times New Roman"/>
          <w:i w:val="0"/>
          <w:iCs w:val="0"/>
          <w:color w:val="auto"/>
          <w:sz w:val="24"/>
          <w:szCs w:val="24"/>
        </w:rPr>
        <w:t>soil ratio of 10:</w:t>
      </w:r>
      <w:r>
        <w:rPr>
          <w:rFonts w:cs="Times New Roman"/>
          <w:i w:val="0"/>
          <w:iCs w:val="0"/>
          <w:color w:val="auto"/>
          <w:sz w:val="24"/>
          <w:szCs w:val="24"/>
        </w:rPr>
        <w:t xml:space="preserve"> </w:t>
      </w:r>
      <w:r w:rsidRPr="009D454C">
        <w:rPr>
          <w:rFonts w:cs="Times New Roman"/>
          <w:i w:val="0"/>
          <w:iCs w:val="0"/>
          <w:color w:val="auto"/>
          <w:sz w:val="24"/>
          <w:szCs w:val="24"/>
        </w:rPr>
        <w:t xml:space="preserve">1 and an extraction time of 1 </w:t>
      </w:r>
      <w:proofErr w:type="spellStart"/>
      <w:r w:rsidRPr="009D454C">
        <w:rPr>
          <w:rFonts w:cs="Times New Roman"/>
          <w:i w:val="0"/>
          <w:iCs w:val="0"/>
          <w:color w:val="auto"/>
          <w:sz w:val="24"/>
          <w:szCs w:val="24"/>
        </w:rPr>
        <w:t>hr</w:t>
      </w:r>
      <w:proofErr w:type="spellEnd"/>
      <w:r w:rsidRPr="009D454C">
        <w:rPr>
          <w:rFonts w:cs="Times New Roman"/>
          <w:i w:val="0"/>
          <w:iCs w:val="0"/>
          <w:color w:val="auto"/>
          <w:sz w:val="24"/>
          <w:szCs w:val="24"/>
        </w:rPr>
        <w:t xml:space="preserve"> </w:t>
      </w:r>
      <w:r w:rsidRPr="00C86884">
        <w:rPr>
          <w:rFonts w:cs="Times New Roman"/>
          <w:i w:val="0"/>
          <w:iCs w:val="0"/>
          <w:noProof/>
          <w:color w:val="auto"/>
          <w:sz w:val="24"/>
          <w:szCs w:val="24"/>
        </w:rPr>
        <w:t>(Self-Davis et al. 2000)</w:t>
      </w:r>
      <w:r>
        <w:rPr>
          <w:rFonts w:cs="Times New Roman"/>
          <w:i w:val="0"/>
          <w:iCs w:val="0"/>
          <w:sz w:val="24"/>
          <w:szCs w:val="24"/>
        </w:rPr>
        <w:t xml:space="preserve"> </w:t>
      </w:r>
      <w:r>
        <w:rPr>
          <w:rFonts w:cs="Times New Roman"/>
          <w:i w:val="0"/>
          <w:iCs w:val="0"/>
          <w:color w:val="auto"/>
          <w:sz w:val="24"/>
          <w:szCs w:val="24"/>
        </w:rPr>
        <w:t>on</w:t>
      </w:r>
      <w:r w:rsidRPr="009D454C">
        <w:rPr>
          <w:rFonts w:cs="Times New Roman"/>
          <w:i w:val="0"/>
          <w:iCs w:val="0"/>
          <w:color w:val="auto"/>
          <w:sz w:val="24"/>
          <w:szCs w:val="24"/>
        </w:rPr>
        <w:t xml:space="preserve"> a given number</w:t>
      </w:r>
      <w:r>
        <w:rPr>
          <w:rFonts w:cs="Times New Roman"/>
          <w:i w:val="0"/>
          <w:iCs w:val="0"/>
          <w:color w:val="auto"/>
          <w:sz w:val="24"/>
          <w:szCs w:val="24"/>
        </w:rPr>
        <w:t xml:space="preserve"> (</w:t>
      </w:r>
      <w:r>
        <w:rPr>
          <w:rFonts w:cs="Times New Roman"/>
          <w:color w:val="auto"/>
          <w:sz w:val="24"/>
          <w:szCs w:val="24"/>
        </w:rPr>
        <w:t>n</w:t>
      </w:r>
      <w:r>
        <w:rPr>
          <w:rFonts w:cs="Times New Roman"/>
          <w:i w:val="0"/>
          <w:iCs w:val="0"/>
          <w:color w:val="auto"/>
          <w:sz w:val="24"/>
          <w:szCs w:val="24"/>
        </w:rPr>
        <w:t xml:space="preserve">) </w:t>
      </w:r>
      <w:r w:rsidRPr="009D454C">
        <w:rPr>
          <w:rFonts w:cs="Times New Roman"/>
          <w:i w:val="0"/>
          <w:iCs w:val="0"/>
          <w:color w:val="auto"/>
          <w:sz w:val="24"/>
          <w:szCs w:val="24"/>
        </w:rPr>
        <w:t xml:space="preserve">of samples.  Multiple regression was done only when sample numbers made this statistically feasible. </w:t>
      </w:r>
      <w:r>
        <w:rPr>
          <w:rFonts w:cs="Times New Roman"/>
          <w:i w:val="0"/>
          <w:iCs w:val="0"/>
          <w:color w:val="auto"/>
          <w:sz w:val="24"/>
          <w:szCs w:val="24"/>
        </w:rPr>
        <w:t>All regression equations were</w:t>
      </w:r>
      <w:r w:rsidRPr="009D454C">
        <w:rPr>
          <w:rFonts w:cs="Times New Roman"/>
          <w:i w:val="0"/>
          <w:iCs w:val="0"/>
          <w:color w:val="auto"/>
          <w:sz w:val="24"/>
          <w:szCs w:val="24"/>
        </w:rPr>
        <w:t xml:space="preserve"> significant with a p value &lt; 0.001.</w:t>
      </w:r>
      <w:bookmarkEnd w:id="0"/>
      <w:r w:rsidRPr="009D454C">
        <w:rPr>
          <w:rFonts w:cs="Times New Roman"/>
          <w:i w:val="0"/>
          <w:iCs w:val="0"/>
          <w:color w:val="auto"/>
          <w:sz w:val="24"/>
          <w:szCs w:val="24"/>
        </w:rPr>
        <w:t xml:space="preserve"> </w:t>
      </w:r>
    </w:p>
    <w:tbl>
      <w:tblPr>
        <w:tblStyle w:val="ListTable6Colorful1"/>
        <w:tblW w:w="12777" w:type="dxa"/>
        <w:tblInd w:w="0" w:type="dxa"/>
        <w:tblLook w:val="04A0" w:firstRow="1" w:lastRow="0" w:firstColumn="1" w:lastColumn="0" w:noHBand="0" w:noVBand="1"/>
      </w:tblPr>
      <w:tblGrid>
        <w:gridCol w:w="3743"/>
        <w:gridCol w:w="844"/>
        <w:gridCol w:w="3068"/>
        <w:gridCol w:w="709"/>
        <w:gridCol w:w="3406"/>
        <w:gridCol w:w="1007"/>
      </w:tblGrid>
      <w:tr w:rsidR="005D685E" w:rsidRPr="00AD684A" w14:paraId="089A2C89" w14:textId="77777777" w:rsidTr="00B11DD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43" w:type="dxa"/>
            <w:tcBorders>
              <w:top w:val="single" w:sz="4" w:space="0" w:color="000000" w:themeColor="text1"/>
              <w:left w:val="nil"/>
              <w:right w:val="nil"/>
            </w:tcBorders>
            <w:shd w:val="clear" w:color="auto" w:fill="auto"/>
            <w:hideMark/>
          </w:tcPr>
          <w:p w14:paraId="599881D4" w14:textId="77777777" w:rsidR="005D685E" w:rsidRPr="00AD684A" w:rsidRDefault="005D685E" w:rsidP="00B01384">
            <w:pPr>
              <w:pStyle w:val="NoSpacing"/>
              <w:rPr>
                <w:szCs w:val="24"/>
              </w:rPr>
            </w:pPr>
            <w:r w:rsidRPr="00AD684A">
              <w:rPr>
                <w:szCs w:val="24"/>
              </w:rPr>
              <w:t xml:space="preserve">Province </w:t>
            </w:r>
            <w:r>
              <w:rPr>
                <w:szCs w:val="24"/>
              </w:rPr>
              <w:t>and Description</w:t>
            </w:r>
          </w:p>
        </w:tc>
        <w:tc>
          <w:tcPr>
            <w:tcW w:w="844" w:type="dxa"/>
            <w:tcBorders>
              <w:top w:val="single" w:sz="4" w:space="0" w:color="000000" w:themeColor="text1"/>
              <w:left w:val="nil"/>
              <w:right w:val="nil"/>
            </w:tcBorders>
            <w:shd w:val="clear" w:color="auto" w:fill="auto"/>
            <w:hideMark/>
          </w:tcPr>
          <w:p w14:paraId="4AB9873E" w14:textId="77777777" w:rsidR="005D685E" w:rsidRPr="005F553E" w:rsidRDefault="005D685E" w:rsidP="00B01384">
            <w:pPr>
              <w:pStyle w:val="NoSpacing"/>
              <w:cnfStyle w:val="100000000000" w:firstRow="1" w:lastRow="0" w:firstColumn="0" w:lastColumn="0" w:oddVBand="0" w:evenVBand="0" w:oddHBand="0" w:evenHBand="0" w:firstRowFirstColumn="0" w:firstRowLastColumn="0" w:lastRowFirstColumn="0" w:lastRowLastColumn="0"/>
              <w:rPr>
                <w:i/>
                <w:iCs/>
                <w:szCs w:val="24"/>
              </w:rPr>
            </w:pPr>
            <w:r w:rsidRPr="005F553E">
              <w:rPr>
                <w:i/>
                <w:iCs/>
                <w:szCs w:val="24"/>
              </w:rPr>
              <w:t>n</w:t>
            </w:r>
          </w:p>
        </w:tc>
        <w:tc>
          <w:tcPr>
            <w:tcW w:w="3068" w:type="dxa"/>
            <w:tcBorders>
              <w:top w:val="single" w:sz="4" w:space="0" w:color="000000" w:themeColor="text1"/>
              <w:left w:val="nil"/>
              <w:right w:val="nil"/>
            </w:tcBorders>
            <w:shd w:val="clear" w:color="auto" w:fill="auto"/>
            <w:hideMark/>
          </w:tcPr>
          <w:p w14:paraId="4A863E93" w14:textId="77777777" w:rsidR="005D685E" w:rsidRPr="00AD684A" w:rsidRDefault="005D685E" w:rsidP="00B01384">
            <w:pPr>
              <w:pStyle w:val="NoSpacing"/>
              <w:cnfStyle w:val="100000000000" w:firstRow="1" w:lastRow="0" w:firstColumn="0" w:lastColumn="0" w:oddVBand="0" w:evenVBand="0" w:oddHBand="0" w:evenHBand="0" w:firstRowFirstColumn="0" w:firstRowLastColumn="0" w:lastRowFirstColumn="0" w:lastRowLastColumn="0"/>
              <w:rPr>
                <w:szCs w:val="24"/>
              </w:rPr>
            </w:pPr>
            <w:r>
              <w:rPr>
                <w:szCs w:val="24"/>
              </w:rPr>
              <w:t xml:space="preserve">Simple linear </w:t>
            </w:r>
            <w:r w:rsidRPr="00AD684A">
              <w:rPr>
                <w:szCs w:val="24"/>
              </w:rPr>
              <w:t>Equation</w:t>
            </w:r>
          </w:p>
        </w:tc>
        <w:tc>
          <w:tcPr>
            <w:tcW w:w="709" w:type="dxa"/>
            <w:tcBorders>
              <w:top w:val="single" w:sz="4" w:space="0" w:color="000000" w:themeColor="text1"/>
              <w:left w:val="nil"/>
              <w:right w:val="nil"/>
            </w:tcBorders>
            <w:shd w:val="clear" w:color="auto" w:fill="auto"/>
          </w:tcPr>
          <w:p w14:paraId="1B1B5A35" w14:textId="77777777" w:rsidR="005D685E" w:rsidRDefault="005D685E" w:rsidP="00B01384">
            <w:pPr>
              <w:pStyle w:val="NoSpacing"/>
              <w:cnfStyle w:val="100000000000" w:firstRow="1" w:lastRow="0" w:firstColumn="0" w:lastColumn="0" w:oddVBand="0" w:evenVBand="0" w:oddHBand="0" w:evenHBand="0" w:firstRowFirstColumn="0" w:firstRowLastColumn="0" w:lastRowFirstColumn="0" w:lastRowLastColumn="0"/>
              <w:rPr>
                <w:szCs w:val="24"/>
              </w:rPr>
            </w:pPr>
            <w:r w:rsidRPr="00AD684A">
              <w:rPr>
                <w:szCs w:val="24"/>
              </w:rPr>
              <w:t>R</w:t>
            </w:r>
            <w:r w:rsidRPr="00AD684A">
              <w:rPr>
                <w:szCs w:val="24"/>
                <w:vertAlign w:val="superscript"/>
              </w:rPr>
              <w:t>2</w:t>
            </w:r>
          </w:p>
        </w:tc>
        <w:tc>
          <w:tcPr>
            <w:tcW w:w="3406" w:type="dxa"/>
            <w:tcBorders>
              <w:top w:val="single" w:sz="4" w:space="0" w:color="000000" w:themeColor="text1"/>
              <w:left w:val="nil"/>
              <w:right w:val="nil"/>
            </w:tcBorders>
            <w:shd w:val="clear" w:color="auto" w:fill="auto"/>
          </w:tcPr>
          <w:p w14:paraId="03605DB4" w14:textId="77777777" w:rsidR="005D685E" w:rsidRPr="00AD684A" w:rsidRDefault="005D685E" w:rsidP="00B11DD6">
            <w:pPr>
              <w:pStyle w:val="NoSpacing"/>
              <w:jc w:val="center"/>
              <w:cnfStyle w:val="100000000000" w:firstRow="1" w:lastRow="0" w:firstColumn="0" w:lastColumn="0" w:oddVBand="0" w:evenVBand="0" w:oddHBand="0" w:evenHBand="0" w:firstRowFirstColumn="0" w:firstRowLastColumn="0" w:lastRowFirstColumn="0" w:lastRowLastColumn="0"/>
              <w:rPr>
                <w:szCs w:val="24"/>
              </w:rPr>
            </w:pPr>
            <w:r>
              <w:rPr>
                <w:szCs w:val="24"/>
              </w:rPr>
              <w:t>If pH is available</w:t>
            </w:r>
          </w:p>
        </w:tc>
        <w:tc>
          <w:tcPr>
            <w:tcW w:w="1007" w:type="dxa"/>
            <w:tcBorders>
              <w:top w:val="single" w:sz="4" w:space="0" w:color="000000" w:themeColor="text1"/>
              <w:left w:val="nil"/>
              <w:right w:val="nil"/>
            </w:tcBorders>
            <w:shd w:val="clear" w:color="auto" w:fill="auto"/>
            <w:hideMark/>
          </w:tcPr>
          <w:p w14:paraId="22F76995" w14:textId="77777777" w:rsidR="005D685E" w:rsidRPr="00AD684A" w:rsidRDefault="005D685E" w:rsidP="00B01384">
            <w:pPr>
              <w:pStyle w:val="NoSpacing"/>
              <w:cnfStyle w:val="100000000000" w:firstRow="1" w:lastRow="0" w:firstColumn="0" w:lastColumn="0" w:oddVBand="0" w:evenVBand="0" w:oddHBand="0" w:evenHBand="0" w:firstRowFirstColumn="0" w:firstRowLastColumn="0" w:lastRowFirstColumn="0" w:lastRowLastColumn="0"/>
              <w:rPr>
                <w:szCs w:val="24"/>
              </w:rPr>
            </w:pPr>
            <w:r w:rsidRPr="00AD684A">
              <w:rPr>
                <w:szCs w:val="24"/>
              </w:rPr>
              <w:t>R</w:t>
            </w:r>
            <w:r w:rsidRPr="00AD684A">
              <w:rPr>
                <w:szCs w:val="24"/>
                <w:vertAlign w:val="superscript"/>
              </w:rPr>
              <w:t>2</w:t>
            </w:r>
          </w:p>
        </w:tc>
      </w:tr>
      <w:tr w:rsidR="005D685E" w:rsidRPr="00AD684A" w14:paraId="5456D221" w14:textId="77777777" w:rsidTr="00B11DD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43" w:type="dxa"/>
            <w:tcBorders>
              <w:top w:val="nil"/>
              <w:left w:val="nil"/>
              <w:bottom w:val="nil"/>
              <w:right w:val="nil"/>
            </w:tcBorders>
            <w:shd w:val="clear" w:color="auto" w:fill="auto"/>
            <w:hideMark/>
          </w:tcPr>
          <w:p w14:paraId="1DAB281D" w14:textId="77777777" w:rsidR="005D685E" w:rsidRPr="001C4BD1" w:rsidRDefault="005D685E" w:rsidP="00B01384">
            <w:pPr>
              <w:pStyle w:val="NoSpacing"/>
              <w:rPr>
                <w:b w:val="0"/>
                <w:bCs w:val="0"/>
                <w:szCs w:val="24"/>
              </w:rPr>
            </w:pPr>
            <w:r w:rsidRPr="001C4BD1">
              <w:rPr>
                <w:b w:val="0"/>
                <w:bCs w:val="0"/>
                <w:szCs w:val="24"/>
              </w:rPr>
              <w:t xml:space="preserve">British </w:t>
            </w:r>
            <w:proofErr w:type="spellStart"/>
            <w:r w:rsidRPr="001C4BD1">
              <w:rPr>
                <w:b w:val="0"/>
                <w:bCs w:val="0"/>
                <w:szCs w:val="24"/>
              </w:rPr>
              <w:t>Columbia</w:t>
            </w:r>
            <w:r>
              <w:rPr>
                <w:b w:val="0"/>
                <w:bCs w:val="0"/>
                <w:szCs w:val="24"/>
                <w:vertAlign w:val="superscript"/>
              </w:rPr>
              <w:t>a</w:t>
            </w:r>
            <w:proofErr w:type="spellEnd"/>
          </w:p>
        </w:tc>
        <w:tc>
          <w:tcPr>
            <w:tcW w:w="844" w:type="dxa"/>
            <w:tcBorders>
              <w:top w:val="nil"/>
              <w:left w:val="nil"/>
              <w:bottom w:val="nil"/>
              <w:right w:val="nil"/>
            </w:tcBorders>
            <w:shd w:val="clear" w:color="auto" w:fill="auto"/>
          </w:tcPr>
          <w:p w14:paraId="4A2E97AF"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r>
              <w:rPr>
                <w:szCs w:val="24"/>
              </w:rPr>
              <w:t>330</w:t>
            </w:r>
          </w:p>
        </w:tc>
        <w:tc>
          <w:tcPr>
            <w:tcW w:w="3068" w:type="dxa"/>
            <w:tcBorders>
              <w:top w:val="nil"/>
              <w:left w:val="nil"/>
              <w:bottom w:val="nil"/>
              <w:right w:val="nil"/>
            </w:tcBorders>
            <w:shd w:val="clear" w:color="auto" w:fill="auto"/>
          </w:tcPr>
          <w:p w14:paraId="787DE26C"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p>
        </w:tc>
        <w:tc>
          <w:tcPr>
            <w:tcW w:w="709" w:type="dxa"/>
            <w:tcBorders>
              <w:top w:val="nil"/>
              <w:left w:val="nil"/>
              <w:bottom w:val="nil"/>
              <w:right w:val="nil"/>
            </w:tcBorders>
            <w:shd w:val="clear" w:color="auto" w:fill="auto"/>
          </w:tcPr>
          <w:p w14:paraId="10643EE0"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p>
        </w:tc>
        <w:tc>
          <w:tcPr>
            <w:tcW w:w="3406" w:type="dxa"/>
            <w:tcBorders>
              <w:top w:val="nil"/>
              <w:left w:val="nil"/>
              <w:bottom w:val="nil"/>
              <w:right w:val="nil"/>
            </w:tcBorders>
            <w:shd w:val="clear" w:color="auto" w:fill="auto"/>
          </w:tcPr>
          <w:p w14:paraId="70CCD1BE"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p>
        </w:tc>
        <w:tc>
          <w:tcPr>
            <w:tcW w:w="1007" w:type="dxa"/>
            <w:tcBorders>
              <w:top w:val="nil"/>
              <w:left w:val="nil"/>
              <w:bottom w:val="nil"/>
              <w:right w:val="nil"/>
            </w:tcBorders>
            <w:shd w:val="clear" w:color="auto" w:fill="auto"/>
          </w:tcPr>
          <w:p w14:paraId="7C9752F7"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p>
        </w:tc>
      </w:tr>
      <w:tr w:rsidR="005D685E" w:rsidRPr="00AD684A" w14:paraId="33A146BB" w14:textId="77777777" w:rsidTr="00B11DD6">
        <w:trPr>
          <w:trHeight w:val="340"/>
        </w:trPr>
        <w:tc>
          <w:tcPr>
            <w:cnfStyle w:val="001000000000" w:firstRow="0" w:lastRow="0" w:firstColumn="1" w:lastColumn="0" w:oddVBand="0" w:evenVBand="0" w:oddHBand="0" w:evenHBand="0" w:firstRowFirstColumn="0" w:firstRowLastColumn="0" w:lastRowFirstColumn="0" w:lastRowLastColumn="0"/>
            <w:tcW w:w="3743" w:type="dxa"/>
            <w:tcBorders>
              <w:top w:val="nil"/>
              <w:left w:val="nil"/>
              <w:bottom w:val="nil"/>
              <w:right w:val="nil"/>
            </w:tcBorders>
            <w:shd w:val="clear" w:color="auto" w:fill="auto"/>
          </w:tcPr>
          <w:p w14:paraId="21C81455" w14:textId="77777777" w:rsidR="005D685E" w:rsidRPr="001C4BD1" w:rsidRDefault="005D685E" w:rsidP="00B01384">
            <w:pPr>
              <w:pStyle w:val="NoSpacing"/>
              <w:ind w:firstLine="426"/>
              <w:rPr>
                <w:b w:val="0"/>
                <w:bCs w:val="0"/>
                <w:i/>
                <w:iCs/>
                <w:szCs w:val="24"/>
              </w:rPr>
            </w:pPr>
            <w:r w:rsidRPr="001C4BD1">
              <w:rPr>
                <w:b w:val="0"/>
                <w:bCs w:val="0"/>
                <w:i/>
                <w:iCs/>
                <w:szCs w:val="24"/>
              </w:rPr>
              <w:t>pH &lt; 7.2</w:t>
            </w:r>
          </w:p>
        </w:tc>
        <w:tc>
          <w:tcPr>
            <w:tcW w:w="844" w:type="dxa"/>
            <w:tcBorders>
              <w:top w:val="nil"/>
              <w:left w:val="nil"/>
              <w:bottom w:val="nil"/>
              <w:right w:val="nil"/>
            </w:tcBorders>
            <w:shd w:val="clear" w:color="auto" w:fill="auto"/>
          </w:tcPr>
          <w:p w14:paraId="13C0BA47"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rsidRPr="00AD684A">
              <w:rPr>
                <w:szCs w:val="24"/>
              </w:rPr>
              <w:t>242</w:t>
            </w:r>
          </w:p>
        </w:tc>
        <w:tc>
          <w:tcPr>
            <w:tcW w:w="3068" w:type="dxa"/>
            <w:tcBorders>
              <w:top w:val="nil"/>
              <w:left w:val="nil"/>
              <w:bottom w:val="nil"/>
              <w:right w:val="nil"/>
            </w:tcBorders>
            <w:shd w:val="clear" w:color="auto" w:fill="auto"/>
          </w:tcPr>
          <w:p w14:paraId="63B6EE83"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rPr>
                <w:szCs w:val="24"/>
              </w:rPr>
              <w:t>y</w:t>
            </w:r>
            <w:r w:rsidRPr="00AD684A">
              <w:rPr>
                <w:szCs w:val="24"/>
              </w:rPr>
              <w:t xml:space="preserve"> = - 0.41 + 0.10</w:t>
            </w:r>
            <w:r>
              <w:rPr>
                <w:szCs w:val="24"/>
              </w:rPr>
              <w:t>(</w:t>
            </w:r>
            <w:proofErr w:type="spellStart"/>
            <w:r>
              <w:rPr>
                <w:szCs w:val="24"/>
              </w:rPr>
              <w:t>STP</w:t>
            </w:r>
            <w:r w:rsidRPr="00203FBE">
              <w:rPr>
                <w:szCs w:val="24"/>
                <w:vertAlign w:val="subscript"/>
              </w:rPr>
              <w:t>k</w:t>
            </w:r>
            <w:r>
              <w:rPr>
                <w:szCs w:val="24"/>
                <w:vertAlign w:val="subscript"/>
              </w:rPr>
              <w:t>elowna</w:t>
            </w:r>
            <w:proofErr w:type="spellEnd"/>
            <w:r w:rsidRPr="00203FBE">
              <w:rPr>
                <w:szCs w:val="24"/>
              </w:rPr>
              <w:t>)</w:t>
            </w:r>
          </w:p>
        </w:tc>
        <w:tc>
          <w:tcPr>
            <w:tcW w:w="709" w:type="dxa"/>
            <w:tcBorders>
              <w:top w:val="nil"/>
              <w:left w:val="nil"/>
              <w:bottom w:val="nil"/>
              <w:right w:val="nil"/>
            </w:tcBorders>
            <w:shd w:val="clear" w:color="auto" w:fill="auto"/>
          </w:tcPr>
          <w:p w14:paraId="7BE904AF"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rsidRPr="00AD684A">
              <w:rPr>
                <w:szCs w:val="24"/>
              </w:rPr>
              <w:t>0.47</w:t>
            </w:r>
          </w:p>
        </w:tc>
        <w:tc>
          <w:tcPr>
            <w:tcW w:w="3406" w:type="dxa"/>
            <w:tcBorders>
              <w:top w:val="nil"/>
              <w:left w:val="nil"/>
              <w:bottom w:val="nil"/>
              <w:right w:val="nil"/>
            </w:tcBorders>
            <w:shd w:val="clear" w:color="auto" w:fill="auto"/>
          </w:tcPr>
          <w:p w14:paraId="35659966"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p>
        </w:tc>
        <w:tc>
          <w:tcPr>
            <w:tcW w:w="1007" w:type="dxa"/>
            <w:tcBorders>
              <w:top w:val="nil"/>
              <w:left w:val="nil"/>
              <w:bottom w:val="nil"/>
              <w:right w:val="nil"/>
            </w:tcBorders>
            <w:shd w:val="clear" w:color="auto" w:fill="auto"/>
          </w:tcPr>
          <w:p w14:paraId="15BAA038"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p>
        </w:tc>
      </w:tr>
      <w:tr w:rsidR="005D685E" w:rsidRPr="00AD684A" w14:paraId="3A92FB55" w14:textId="77777777" w:rsidTr="00B11DD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43" w:type="dxa"/>
            <w:tcBorders>
              <w:top w:val="nil"/>
              <w:left w:val="nil"/>
              <w:bottom w:val="nil"/>
              <w:right w:val="nil"/>
            </w:tcBorders>
            <w:shd w:val="clear" w:color="auto" w:fill="auto"/>
          </w:tcPr>
          <w:p w14:paraId="4D234B39" w14:textId="77777777" w:rsidR="005D685E" w:rsidRPr="001C4BD1" w:rsidRDefault="005D685E" w:rsidP="00B01384">
            <w:pPr>
              <w:pStyle w:val="NoSpacing"/>
              <w:ind w:firstLine="426"/>
              <w:rPr>
                <w:b w:val="0"/>
                <w:bCs w:val="0"/>
                <w:i/>
                <w:iCs/>
                <w:szCs w:val="24"/>
              </w:rPr>
            </w:pPr>
            <w:r w:rsidRPr="001C4BD1">
              <w:rPr>
                <w:b w:val="0"/>
                <w:bCs w:val="0"/>
                <w:i/>
                <w:iCs/>
                <w:szCs w:val="24"/>
              </w:rPr>
              <w:t>pH &gt; 7.2</w:t>
            </w:r>
          </w:p>
        </w:tc>
        <w:tc>
          <w:tcPr>
            <w:tcW w:w="844" w:type="dxa"/>
            <w:tcBorders>
              <w:top w:val="nil"/>
              <w:left w:val="nil"/>
              <w:bottom w:val="nil"/>
              <w:right w:val="nil"/>
            </w:tcBorders>
            <w:shd w:val="clear" w:color="auto" w:fill="auto"/>
          </w:tcPr>
          <w:p w14:paraId="5E09BAFF"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r w:rsidRPr="00AD684A">
              <w:rPr>
                <w:szCs w:val="24"/>
              </w:rPr>
              <w:t>88</w:t>
            </w:r>
          </w:p>
        </w:tc>
        <w:tc>
          <w:tcPr>
            <w:tcW w:w="3068" w:type="dxa"/>
            <w:tcBorders>
              <w:top w:val="nil"/>
              <w:left w:val="nil"/>
              <w:bottom w:val="nil"/>
              <w:right w:val="nil"/>
            </w:tcBorders>
            <w:shd w:val="clear" w:color="auto" w:fill="auto"/>
          </w:tcPr>
          <w:p w14:paraId="3657BB0E" w14:textId="77777777" w:rsidR="005D685E"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r>
              <w:rPr>
                <w:szCs w:val="24"/>
              </w:rPr>
              <w:t>y</w:t>
            </w:r>
            <w:r w:rsidRPr="00AD684A">
              <w:rPr>
                <w:szCs w:val="24"/>
              </w:rPr>
              <w:t xml:space="preserve"> = 1.06 + 0.14</w:t>
            </w:r>
            <w:r>
              <w:rPr>
                <w:szCs w:val="24"/>
              </w:rPr>
              <w:t>(</w:t>
            </w:r>
            <w:proofErr w:type="spellStart"/>
            <w:r>
              <w:rPr>
                <w:szCs w:val="24"/>
              </w:rPr>
              <w:t>STP</w:t>
            </w:r>
            <w:r>
              <w:rPr>
                <w:szCs w:val="24"/>
                <w:vertAlign w:val="subscript"/>
              </w:rPr>
              <w:t>kelowna</w:t>
            </w:r>
            <w:proofErr w:type="spellEnd"/>
            <w:r w:rsidRPr="00203FBE">
              <w:rPr>
                <w:szCs w:val="24"/>
              </w:rPr>
              <w:t>)</w:t>
            </w:r>
          </w:p>
        </w:tc>
        <w:tc>
          <w:tcPr>
            <w:tcW w:w="709" w:type="dxa"/>
            <w:tcBorders>
              <w:top w:val="nil"/>
              <w:left w:val="nil"/>
              <w:bottom w:val="nil"/>
              <w:right w:val="nil"/>
            </w:tcBorders>
            <w:shd w:val="clear" w:color="auto" w:fill="auto"/>
          </w:tcPr>
          <w:p w14:paraId="5EAFC992"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r w:rsidRPr="00AD684A">
              <w:rPr>
                <w:szCs w:val="24"/>
              </w:rPr>
              <w:t>0.85</w:t>
            </w:r>
          </w:p>
        </w:tc>
        <w:tc>
          <w:tcPr>
            <w:tcW w:w="3406" w:type="dxa"/>
            <w:tcBorders>
              <w:top w:val="nil"/>
              <w:left w:val="nil"/>
              <w:bottom w:val="nil"/>
              <w:right w:val="nil"/>
            </w:tcBorders>
            <w:shd w:val="clear" w:color="auto" w:fill="auto"/>
          </w:tcPr>
          <w:p w14:paraId="18D4DCCE"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p>
        </w:tc>
        <w:tc>
          <w:tcPr>
            <w:tcW w:w="1007" w:type="dxa"/>
            <w:tcBorders>
              <w:top w:val="nil"/>
              <w:left w:val="nil"/>
              <w:bottom w:val="nil"/>
              <w:right w:val="nil"/>
            </w:tcBorders>
            <w:shd w:val="clear" w:color="auto" w:fill="auto"/>
          </w:tcPr>
          <w:p w14:paraId="39277A7E"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p>
        </w:tc>
      </w:tr>
      <w:tr w:rsidR="005D685E" w:rsidRPr="00AD684A" w14:paraId="3033E97B" w14:textId="77777777" w:rsidTr="00B11DD6">
        <w:trPr>
          <w:trHeight w:val="340"/>
        </w:trPr>
        <w:tc>
          <w:tcPr>
            <w:cnfStyle w:val="001000000000" w:firstRow="0" w:lastRow="0" w:firstColumn="1" w:lastColumn="0" w:oddVBand="0" w:evenVBand="0" w:oddHBand="0" w:evenHBand="0" w:firstRowFirstColumn="0" w:firstRowLastColumn="0" w:lastRowFirstColumn="0" w:lastRowLastColumn="0"/>
            <w:tcW w:w="3743" w:type="dxa"/>
            <w:tcBorders>
              <w:top w:val="nil"/>
              <w:left w:val="nil"/>
              <w:bottom w:val="nil"/>
              <w:right w:val="nil"/>
            </w:tcBorders>
            <w:shd w:val="clear" w:color="auto" w:fill="auto"/>
            <w:hideMark/>
          </w:tcPr>
          <w:p w14:paraId="33C0B143" w14:textId="77777777" w:rsidR="005D685E" w:rsidRPr="001C4BD1" w:rsidRDefault="005D685E" w:rsidP="00B01384">
            <w:pPr>
              <w:pStyle w:val="NoSpacing"/>
              <w:rPr>
                <w:b w:val="0"/>
                <w:bCs w:val="0"/>
                <w:szCs w:val="24"/>
              </w:rPr>
            </w:pPr>
            <w:r w:rsidRPr="001C4BD1">
              <w:rPr>
                <w:b w:val="0"/>
                <w:bCs w:val="0"/>
                <w:szCs w:val="24"/>
              </w:rPr>
              <w:t>Alberta and Saskatchewan</w:t>
            </w:r>
          </w:p>
        </w:tc>
        <w:tc>
          <w:tcPr>
            <w:tcW w:w="844" w:type="dxa"/>
            <w:tcBorders>
              <w:top w:val="nil"/>
              <w:left w:val="nil"/>
              <w:bottom w:val="nil"/>
              <w:right w:val="nil"/>
            </w:tcBorders>
            <w:shd w:val="clear" w:color="auto" w:fill="auto"/>
            <w:hideMark/>
          </w:tcPr>
          <w:p w14:paraId="025D38D3"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rsidRPr="00AD684A">
              <w:rPr>
                <w:szCs w:val="24"/>
              </w:rPr>
              <w:t>30</w:t>
            </w:r>
          </w:p>
        </w:tc>
        <w:tc>
          <w:tcPr>
            <w:tcW w:w="3068" w:type="dxa"/>
            <w:tcBorders>
              <w:top w:val="nil"/>
              <w:left w:val="nil"/>
              <w:bottom w:val="nil"/>
              <w:right w:val="nil"/>
            </w:tcBorders>
            <w:shd w:val="clear" w:color="auto" w:fill="auto"/>
            <w:hideMark/>
          </w:tcPr>
          <w:p w14:paraId="4D59B631"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rPr>
                <w:szCs w:val="24"/>
              </w:rPr>
              <w:t>y</w:t>
            </w:r>
            <w:r w:rsidRPr="00AD684A">
              <w:rPr>
                <w:szCs w:val="24"/>
              </w:rPr>
              <w:t xml:space="preserve"> = 0.105</w:t>
            </w:r>
            <w:r>
              <w:rPr>
                <w:szCs w:val="24"/>
              </w:rPr>
              <w:t>(</w:t>
            </w:r>
            <w:proofErr w:type="spellStart"/>
            <w:r>
              <w:rPr>
                <w:szCs w:val="24"/>
              </w:rPr>
              <w:t>STP</w:t>
            </w:r>
            <w:r w:rsidRPr="00203FBE">
              <w:rPr>
                <w:szCs w:val="24"/>
                <w:vertAlign w:val="subscript"/>
              </w:rPr>
              <w:t>k</w:t>
            </w:r>
            <w:r>
              <w:rPr>
                <w:szCs w:val="24"/>
                <w:vertAlign w:val="subscript"/>
              </w:rPr>
              <w:t>elowna</w:t>
            </w:r>
            <w:proofErr w:type="spellEnd"/>
            <w:r w:rsidRPr="00203FBE">
              <w:rPr>
                <w:szCs w:val="24"/>
              </w:rPr>
              <w:t>)</w:t>
            </w:r>
          </w:p>
        </w:tc>
        <w:tc>
          <w:tcPr>
            <w:tcW w:w="709" w:type="dxa"/>
            <w:tcBorders>
              <w:top w:val="nil"/>
              <w:left w:val="nil"/>
              <w:bottom w:val="nil"/>
              <w:right w:val="nil"/>
            </w:tcBorders>
            <w:shd w:val="clear" w:color="auto" w:fill="auto"/>
          </w:tcPr>
          <w:p w14:paraId="05AF50D8"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rsidRPr="00AD684A">
              <w:rPr>
                <w:szCs w:val="24"/>
              </w:rPr>
              <w:t>0.95</w:t>
            </w:r>
          </w:p>
        </w:tc>
        <w:tc>
          <w:tcPr>
            <w:tcW w:w="3406" w:type="dxa"/>
            <w:tcBorders>
              <w:top w:val="nil"/>
              <w:left w:val="nil"/>
              <w:bottom w:val="nil"/>
              <w:right w:val="nil"/>
            </w:tcBorders>
            <w:shd w:val="clear" w:color="auto" w:fill="auto"/>
          </w:tcPr>
          <w:p w14:paraId="31BD2D2F"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p>
        </w:tc>
        <w:tc>
          <w:tcPr>
            <w:tcW w:w="1007" w:type="dxa"/>
            <w:tcBorders>
              <w:top w:val="nil"/>
              <w:left w:val="nil"/>
              <w:bottom w:val="nil"/>
              <w:right w:val="nil"/>
            </w:tcBorders>
            <w:shd w:val="clear" w:color="auto" w:fill="auto"/>
          </w:tcPr>
          <w:p w14:paraId="417B3F30"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p>
        </w:tc>
      </w:tr>
      <w:tr w:rsidR="005D685E" w:rsidRPr="00AD684A" w14:paraId="134F6728" w14:textId="77777777" w:rsidTr="00B11DD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43" w:type="dxa"/>
            <w:tcBorders>
              <w:top w:val="nil"/>
              <w:left w:val="nil"/>
              <w:bottom w:val="nil"/>
              <w:right w:val="nil"/>
            </w:tcBorders>
            <w:shd w:val="clear" w:color="auto" w:fill="auto"/>
            <w:hideMark/>
          </w:tcPr>
          <w:p w14:paraId="5290F3BE" w14:textId="77777777" w:rsidR="005D685E" w:rsidRPr="001C4BD1" w:rsidRDefault="005D685E" w:rsidP="00B01384">
            <w:pPr>
              <w:pStyle w:val="NoSpacing"/>
              <w:rPr>
                <w:b w:val="0"/>
                <w:bCs w:val="0"/>
                <w:szCs w:val="24"/>
              </w:rPr>
            </w:pPr>
            <w:r w:rsidRPr="001C4BD1">
              <w:rPr>
                <w:b w:val="0"/>
                <w:bCs w:val="0"/>
                <w:szCs w:val="24"/>
              </w:rPr>
              <w:t>Manitoba</w:t>
            </w:r>
          </w:p>
        </w:tc>
        <w:tc>
          <w:tcPr>
            <w:tcW w:w="844" w:type="dxa"/>
            <w:tcBorders>
              <w:top w:val="nil"/>
              <w:left w:val="nil"/>
              <w:bottom w:val="nil"/>
              <w:right w:val="nil"/>
            </w:tcBorders>
            <w:shd w:val="clear" w:color="auto" w:fill="auto"/>
            <w:hideMark/>
          </w:tcPr>
          <w:p w14:paraId="1DE3949F"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r w:rsidRPr="00AD684A">
              <w:rPr>
                <w:szCs w:val="24"/>
              </w:rPr>
              <w:t>173</w:t>
            </w:r>
          </w:p>
        </w:tc>
        <w:tc>
          <w:tcPr>
            <w:tcW w:w="3068" w:type="dxa"/>
            <w:tcBorders>
              <w:top w:val="nil"/>
              <w:left w:val="nil"/>
              <w:bottom w:val="nil"/>
              <w:right w:val="nil"/>
            </w:tcBorders>
            <w:shd w:val="clear" w:color="auto" w:fill="auto"/>
          </w:tcPr>
          <w:p w14:paraId="3EC94E03"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p>
        </w:tc>
        <w:tc>
          <w:tcPr>
            <w:tcW w:w="709" w:type="dxa"/>
            <w:tcBorders>
              <w:top w:val="nil"/>
              <w:left w:val="nil"/>
              <w:bottom w:val="nil"/>
              <w:right w:val="nil"/>
            </w:tcBorders>
            <w:shd w:val="clear" w:color="auto" w:fill="auto"/>
          </w:tcPr>
          <w:p w14:paraId="4BC2900C"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p>
        </w:tc>
        <w:tc>
          <w:tcPr>
            <w:tcW w:w="3406" w:type="dxa"/>
            <w:tcBorders>
              <w:top w:val="nil"/>
              <w:left w:val="nil"/>
              <w:bottom w:val="nil"/>
              <w:right w:val="nil"/>
            </w:tcBorders>
            <w:shd w:val="clear" w:color="auto" w:fill="auto"/>
          </w:tcPr>
          <w:p w14:paraId="021CF6BA"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p>
        </w:tc>
        <w:tc>
          <w:tcPr>
            <w:tcW w:w="1007" w:type="dxa"/>
            <w:tcBorders>
              <w:top w:val="nil"/>
              <w:left w:val="nil"/>
              <w:bottom w:val="nil"/>
              <w:right w:val="nil"/>
            </w:tcBorders>
            <w:shd w:val="clear" w:color="auto" w:fill="auto"/>
          </w:tcPr>
          <w:p w14:paraId="2C31F34C"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p>
        </w:tc>
      </w:tr>
      <w:tr w:rsidR="005D685E" w:rsidRPr="00AD684A" w14:paraId="12C6DA54" w14:textId="77777777" w:rsidTr="00B11DD6">
        <w:trPr>
          <w:trHeight w:val="641"/>
        </w:trPr>
        <w:tc>
          <w:tcPr>
            <w:cnfStyle w:val="001000000000" w:firstRow="0" w:lastRow="0" w:firstColumn="1" w:lastColumn="0" w:oddVBand="0" w:evenVBand="0" w:oddHBand="0" w:evenHBand="0" w:firstRowFirstColumn="0" w:firstRowLastColumn="0" w:lastRowFirstColumn="0" w:lastRowLastColumn="0"/>
            <w:tcW w:w="3743" w:type="dxa"/>
            <w:tcBorders>
              <w:top w:val="nil"/>
              <w:left w:val="nil"/>
              <w:bottom w:val="nil"/>
              <w:right w:val="nil"/>
            </w:tcBorders>
            <w:shd w:val="clear" w:color="auto" w:fill="auto"/>
          </w:tcPr>
          <w:p w14:paraId="68352B04" w14:textId="77777777" w:rsidR="005D685E" w:rsidRPr="006249F2" w:rsidRDefault="005D685E" w:rsidP="00B01384">
            <w:pPr>
              <w:pStyle w:val="NoSpacing"/>
              <w:ind w:firstLine="426"/>
              <w:rPr>
                <w:b w:val="0"/>
                <w:bCs w:val="0"/>
                <w:i/>
                <w:iCs/>
                <w:szCs w:val="24"/>
              </w:rPr>
            </w:pPr>
            <w:r w:rsidRPr="006249F2">
              <w:rPr>
                <w:b w:val="0"/>
                <w:bCs w:val="0"/>
                <w:i/>
                <w:iCs/>
                <w:szCs w:val="24"/>
              </w:rPr>
              <w:t>Fine textured soils</w:t>
            </w:r>
          </w:p>
        </w:tc>
        <w:tc>
          <w:tcPr>
            <w:tcW w:w="844" w:type="dxa"/>
            <w:tcBorders>
              <w:top w:val="nil"/>
              <w:left w:val="nil"/>
              <w:bottom w:val="nil"/>
              <w:right w:val="nil"/>
            </w:tcBorders>
            <w:shd w:val="clear" w:color="auto" w:fill="auto"/>
          </w:tcPr>
          <w:p w14:paraId="5AC02F37"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rPr>
                <w:szCs w:val="24"/>
              </w:rPr>
              <w:t>72</w:t>
            </w:r>
          </w:p>
        </w:tc>
        <w:tc>
          <w:tcPr>
            <w:tcW w:w="3068" w:type="dxa"/>
            <w:tcBorders>
              <w:top w:val="nil"/>
              <w:left w:val="nil"/>
              <w:bottom w:val="nil"/>
              <w:right w:val="nil"/>
            </w:tcBorders>
            <w:shd w:val="clear" w:color="auto" w:fill="auto"/>
          </w:tcPr>
          <w:p w14:paraId="19E02700"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rPr>
                <w:szCs w:val="24"/>
              </w:rPr>
              <w:t>y = 0.216(</w:t>
            </w:r>
            <w:proofErr w:type="spellStart"/>
            <w:r>
              <w:rPr>
                <w:szCs w:val="24"/>
              </w:rPr>
              <w:t>STP</w:t>
            </w:r>
            <w:r w:rsidRPr="00B11DD6">
              <w:rPr>
                <w:szCs w:val="24"/>
                <w:vertAlign w:val="subscript"/>
              </w:rPr>
              <w:t>olsen</w:t>
            </w:r>
            <w:proofErr w:type="spellEnd"/>
            <w:r>
              <w:rPr>
                <w:szCs w:val="24"/>
              </w:rPr>
              <w:t>)</w:t>
            </w:r>
          </w:p>
        </w:tc>
        <w:tc>
          <w:tcPr>
            <w:tcW w:w="709" w:type="dxa"/>
            <w:tcBorders>
              <w:top w:val="nil"/>
              <w:left w:val="nil"/>
              <w:bottom w:val="nil"/>
              <w:right w:val="nil"/>
            </w:tcBorders>
            <w:shd w:val="clear" w:color="auto" w:fill="auto"/>
          </w:tcPr>
          <w:p w14:paraId="4744F28E" w14:textId="77777777" w:rsidR="005D685E"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rPr>
                <w:szCs w:val="24"/>
              </w:rPr>
              <w:t>0.87</w:t>
            </w:r>
          </w:p>
        </w:tc>
        <w:tc>
          <w:tcPr>
            <w:tcW w:w="3406" w:type="dxa"/>
            <w:tcBorders>
              <w:top w:val="nil"/>
              <w:left w:val="nil"/>
              <w:bottom w:val="nil"/>
              <w:right w:val="nil"/>
            </w:tcBorders>
            <w:shd w:val="clear" w:color="auto" w:fill="auto"/>
          </w:tcPr>
          <w:p w14:paraId="3B1A1D55"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rPr>
                <w:szCs w:val="24"/>
              </w:rPr>
              <w:t>y = 0.436(</w:t>
            </w:r>
            <w:proofErr w:type="spellStart"/>
            <w:r>
              <w:rPr>
                <w:szCs w:val="24"/>
              </w:rPr>
              <w:t>STP</w:t>
            </w:r>
            <w:r w:rsidRPr="00203FBE">
              <w:rPr>
                <w:szCs w:val="24"/>
                <w:vertAlign w:val="subscript"/>
              </w:rPr>
              <w:t>olsen</w:t>
            </w:r>
            <w:proofErr w:type="spellEnd"/>
            <w:r>
              <w:rPr>
                <w:szCs w:val="24"/>
              </w:rPr>
              <w:t>) + 0.031(pH) - 0.032(</w:t>
            </w:r>
            <w:proofErr w:type="spellStart"/>
            <w:r>
              <w:rPr>
                <w:szCs w:val="24"/>
              </w:rPr>
              <w:t>STP</w:t>
            </w:r>
            <w:r>
              <w:rPr>
                <w:szCs w:val="24"/>
                <w:vertAlign w:val="subscript"/>
              </w:rPr>
              <w:t>olsen</w:t>
            </w:r>
            <w:proofErr w:type="spellEnd"/>
            <w:r>
              <w:rPr>
                <w:szCs w:val="24"/>
              </w:rPr>
              <w:t>*pH)</w:t>
            </w:r>
          </w:p>
        </w:tc>
        <w:tc>
          <w:tcPr>
            <w:tcW w:w="1007" w:type="dxa"/>
            <w:tcBorders>
              <w:top w:val="nil"/>
              <w:left w:val="nil"/>
              <w:bottom w:val="nil"/>
              <w:right w:val="nil"/>
            </w:tcBorders>
            <w:shd w:val="clear" w:color="auto" w:fill="auto"/>
          </w:tcPr>
          <w:p w14:paraId="73E4275C"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rPr>
                <w:szCs w:val="24"/>
              </w:rPr>
              <w:t>0.88</w:t>
            </w:r>
          </w:p>
        </w:tc>
      </w:tr>
      <w:tr w:rsidR="005D685E" w:rsidRPr="00AD684A" w14:paraId="5C833542" w14:textId="77777777" w:rsidTr="00B11DD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743" w:type="dxa"/>
            <w:tcBorders>
              <w:top w:val="nil"/>
              <w:left w:val="nil"/>
              <w:bottom w:val="nil"/>
              <w:right w:val="nil"/>
            </w:tcBorders>
            <w:shd w:val="clear" w:color="auto" w:fill="auto"/>
          </w:tcPr>
          <w:p w14:paraId="71B27D30" w14:textId="77777777" w:rsidR="005D685E" w:rsidRPr="006249F2" w:rsidRDefault="005D685E" w:rsidP="00B01384">
            <w:pPr>
              <w:pStyle w:val="NoSpacing"/>
              <w:ind w:left="426"/>
              <w:rPr>
                <w:b w:val="0"/>
                <w:bCs w:val="0"/>
                <w:i/>
                <w:iCs/>
                <w:szCs w:val="24"/>
              </w:rPr>
            </w:pPr>
            <w:r w:rsidRPr="006249F2">
              <w:rPr>
                <w:b w:val="0"/>
                <w:bCs w:val="0"/>
                <w:i/>
                <w:iCs/>
                <w:szCs w:val="24"/>
              </w:rPr>
              <w:t xml:space="preserve">Medium and coarse textured soils </w:t>
            </w:r>
          </w:p>
        </w:tc>
        <w:tc>
          <w:tcPr>
            <w:tcW w:w="844" w:type="dxa"/>
            <w:tcBorders>
              <w:top w:val="nil"/>
              <w:left w:val="nil"/>
              <w:bottom w:val="nil"/>
              <w:right w:val="nil"/>
            </w:tcBorders>
            <w:shd w:val="clear" w:color="auto" w:fill="auto"/>
          </w:tcPr>
          <w:p w14:paraId="67798EE0"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r w:rsidRPr="00AD684A">
              <w:rPr>
                <w:szCs w:val="24"/>
              </w:rPr>
              <w:t>101</w:t>
            </w:r>
          </w:p>
        </w:tc>
        <w:tc>
          <w:tcPr>
            <w:tcW w:w="3068" w:type="dxa"/>
            <w:tcBorders>
              <w:top w:val="nil"/>
              <w:left w:val="nil"/>
              <w:bottom w:val="nil"/>
              <w:right w:val="nil"/>
            </w:tcBorders>
            <w:shd w:val="clear" w:color="auto" w:fill="auto"/>
          </w:tcPr>
          <w:p w14:paraId="3D6B0BB4"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r>
              <w:rPr>
                <w:szCs w:val="24"/>
              </w:rPr>
              <w:t>y = 0.263(</w:t>
            </w:r>
            <w:proofErr w:type="spellStart"/>
            <w:r>
              <w:rPr>
                <w:szCs w:val="24"/>
              </w:rPr>
              <w:t>STP</w:t>
            </w:r>
            <w:r w:rsidRPr="00B11DD6">
              <w:rPr>
                <w:szCs w:val="24"/>
                <w:vertAlign w:val="subscript"/>
              </w:rPr>
              <w:t>olsen</w:t>
            </w:r>
            <w:proofErr w:type="spellEnd"/>
            <w:r>
              <w:rPr>
                <w:szCs w:val="24"/>
              </w:rPr>
              <w:t>)</w:t>
            </w:r>
          </w:p>
        </w:tc>
        <w:tc>
          <w:tcPr>
            <w:tcW w:w="709" w:type="dxa"/>
            <w:tcBorders>
              <w:top w:val="nil"/>
              <w:left w:val="nil"/>
              <w:bottom w:val="nil"/>
              <w:right w:val="nil"/>
            </w:tcBorders>
            <w:shd w:val="clear" w:color="auto" w:fill="auto"/>
          </w:tcPr>
          <w:p w14:paraId="4EACDA8C" w14:textId="77777777" w:rsidR="005D685E"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r>
              <w:rPr>
                <w:szCs w:val="24"/>
              </w:rPr>
              <w:t>0.85</w:t>
            </w:r>
          </w:p>
        </w:tc>
        <w:tc>
          <w:tcPr>
            <w:tcW w:w="3406" w:type="dxa"/>
            <w:tcBorders>
              <w:top w:val="nil"/>
              <w:left w:val="nil"/>
              <w:bottom w:val="nil"/>
              <w:right w:val="nil"/>
            </w:tcBorders>
            <w:shd w:val="clear" w:color="auto" w:fill="auto"/>
          </w:tcPr>
          <w:p w14:paraId="584904C0" w14:textId="77777777" w:rsidR="005D685E" w:rsidRPr="006249F2"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highlight w:val="yellow"/>
              </w:rPr>
            </w:pPr>
            <w:r>
              <w:rPr>
                <w:szCs w:val="24"/>
              </w:rPr>
              <w:t>y</w:t>
            </w:r>
            <w:r w:rsidRPr="00AD684A">
              <w:rPr>
                <w:szCs w:val="24"/>
              </w:rPr>
              <w:t xml:space="preserve"> = 0.549(</w:t>
            </w:r>
            <w:proofErr w:type="spellStart"/>
            <w:r w:rsidRPr="00AD684A">
              <w:rPr>
                <w:szCs w:val="24"/>
              </w:rPr>
              <w:t>STP</w:t>
            </w:r>
            <w:r w:rsidRPr="00476069">
              <w:rPr>
                <w:szCs w:val="24"/>
                <w:vertAlign w:val="subscript"/>
              </w:rPr>
              <w:t>olsen</w:t>
            </w:r>
            <w:proofErr w:type="spellEnd"/>
            <w:r w:rsidRPr="00AD684A">
              <w:rPr>
                <w:szCs w:val="24"/>
              </w:rPr>
              <w:t>) + 0.058(pH) - 0.043</w:t>
            </w:r>
            <w:r>
              <w:rPr>
                <w:szCs w:val="24"/>
              </w:rPr>
              <w:t>1</w:t>
            </w:r>
            <w:r w:rsidRPr="00AD684A">
              <w:rPr>
                <w:szCs w:val="24"/>
              </w:rPr>
              <w:t>(</w:t>
            </w:r>
            <w:proofErr w:type="spellStart"/>
            <w:r w:rsidRPr="00AD684A">
              <w:rPr>
                <w:szCs w:val="24"/>
              </w:rPr>
              <w:t>STP</w:t>
            </w:r>
            <w:r w:rsidRPr="00476069">
              <w:rPr>
                <w:szCs w:val="24"/>
                <w:vertAlign w:val="subscript"/>
              </w:rPr>
              <w:t>olsen</w:t>
            </w:r>
            <w:proofErr w:type="spellEnd"/>
            <w:r w:rsidRPr="00AD684A">
              <w:rPr>
                <w:szCs w:val="24"/>
              </w:rPr>
              <w:t>*pH)</w:t>
            </w:r>
          </w:p>
        </w:tc>
        <w:tc>
          <w:tcPr>
            <w:tcW w:w="1007" w:type="dxa"/>
            <w:tcBorders>
              <w:top w:val="nil"/>
              <w:left w:val="nil"/>
              <w:bottom w:val="nil"/>
              <w:right w:val="nil"/>
            </w:tcBorders>
            <w:shd w:val="clear" w:color="auto" w:fill="auto"/>
          </w:tcPr>
          <w:p w14:paraId="04481611" w14:textId="77777777" w:rsidR="005D685E" w:rsidRPr="006249F2"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highlight w:val="yellow"/>
              </w:rPr>
            </w:pPr>
            <w:r w:rsidRPr="002E6B7F">
              <w:rPr>
                <w:szCs w:val="24"/>
              </w:rPr>
              <w:t>0.86</w:t>
            </w:r>
          </w:p>
        </w:tc>
      </w:tr>
      <w:tr w:rsidR="005D685E" w:rsidRPr="00AD684A" w14:paraId="2C5F1DB8" w14:textId="77777777" w:rsidTr="00B11DD6">
        <w:trPr>
          <w:trHeight w:val="340"/>
        </w:trPr>
        <w:tc>
          <w:tcPr>
            <w:cnfStyle w:val="001000000000" w:firstRow="0" w:lastRow="0" w:firstColumn="1" w:lastColumn="0" w:oddVBand="0" w:evenVBand="0" w:oddHBand="0" w:evenHBand="0" w:firstRowFirstColumn="0" w:firstRowLastColumn="0" w:lastRowFirstColumn="0" w:lastRowLastColumn="0"/>
            <w:tcW w:w="3743" w:type="dxa"/>
            <w:tcBorders>
              <w:top w:val="nil"/>
              <w:left w:val="nil"/>
              <w:bottom w:val="nil"/>
              <w:right w:val="nil"/>
            </w:tcBorders>
            <w:shd w:val="clear" w:color="auto" w:fill="auto"/>
            <w:hideMark/>
          </w:tcPr>
          <w:p w14:paraId="309F0FD3" w14:textId="77777777" w:rsidR="005D685E" w:rsidRPr="006249F2" w:rsidRDefault="005D685E" w:rsidP="00B01384">
            <w:pPr>
              <w:pStyle w:val="NoSpacing"/>
              <w:rPr>
                <w:b w:val="0"/>
                <w:bCs w:val="0"/>
                <w:szCs w:val="24"/>
              </w:rPr>
            </w:pPr>
            <w:r w:rsidRPr="006249F2">
              <w:rPr>
                <w:b w:val="0"/>
                <w:bCs w:val="0"/>
                <w:szCs w:val="24"/>
              </w:rPr>
              <w:t>Ontario</w:t>
            </w:r>
          </w:p>
        </w:tc>
        <w:tc>
          <w:tcPr>
            <w:tcW w:w="844" w:type="dxa"/>
            <w:tcBorders>
              <w:top w:val="nil"/>
              <w:left w:val="nil"/>
              <w:bottom w:val="nil"/>
              <w:right w:val="nil"/>
            </w:tcBorders>
            <w:shd w:val="clear" w:color="auto" w:fill="auto"/>
            <w:hideMark/>
          </w:tcPr>
          <w:p w14:paraId="612EEC3D"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rsidRPr="00AD684A">
              <w:rPr>
                <w:szCs w:val="24"/>
              </w:rPr>
              <w:t>259</w:t>
            </w:r>
          </w:p>
        </w:tc>
        <w:tc>
          <w:tcPr>
            <w:tcW w:w="3068" w:type="dxa"/>
            <w:tcBorders>
              <w:top w:val="nil"/>
              <w:left w:val="nil"/>
              <w:bottom w:val="nil"/>
              <w:right w:val="nil"/>
            </w:tcBorders>
            <w:shd w:val="clear" w:color="auto" w:fill="auto"/>
          </w:tcPr>
          <w:p w14:paraId="6029D126"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p>
        </w:tc>
        <w:tc>
          <w:tcPr>
            <w:tcW w:w="709" w:type="dxa"/>
            <w:tcBorders>
              <w:top w:val="nil"/>
              <w:left w:val="nil"/>
              <w:bottom w:val="nil"/>
              <w:right w:val="nil"/>
            </w:tcBorders>
            <w:shd w:val="clear" w:color="auto" w:fill="auto"/>
          </w:tcPr>
          <w:p w14:paraId="3F499BB6"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p>
        </w:tc>
        <w:tc>
          <w:tcPr>
            <w:tcW w:w="3406" w:type="dxa"/>
            <w:tcBorders>
              <w:top w:val="nil"/>
              <w:left w:val="nil"/>
              <w:bottom w:val="nil"/>
              <w:right w:val="nil"/>
            </w:tcBorders>
            <w:shd w:val="clear" w:color="auto" w:fill="auto"/>
          </w:tcPr>
          <w:p w14:paraId="05E76718"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p>
        </w:tc>
        <w:tc>
          <w:tcPr>
            <w:tcW w:w="1007" w:type="dxa"/>
            <w:tcBorders>
              <w:top w:val="nil"/>
              <w:left w:val="nil"/>
              <w:bottom w:val="nil"/>
              <w:right w:val="nil"/>
            </w:tcBorders>
            <w:shd w:val="clear" w:color="auto" w:fill="auto"/>
          </w:tcPr>
          <w:p w14:paraId="196AAC42"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p>
        </w:tc>
      </w:tr>
      <w:tr w:rsidR="005D685E" w:rsidRPr="00AD684A" w14:paraId="4E211C63" w14:textId="77777777" w:rsidTr="00B11DD6">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3743" w:type="dxa"/>
            <w:tcBorders>
              <w:top w:val="nil"/>
              <w:left w:val="nil"/>
              <w:bottom w:val="nil"/>
              <w:right w:val="nil"/>
            </w:tcBorders>
            <w:shd w:val="clear" w:color="auto" w:fill="auto"/>
          </w:tcPr>
          <w:p w14:paraId="5803E918" w14:textId="77777777" w:rsidR="005D685E" w:rsidRPr="006249F2" w:rsidRDefault="005D685E" w:rsidP="00B01384">
            <w:pPr>
              <w:pStyle w:val="NoSpacing"/>
              <w:ind w:left="426"/>
              <w:rPr>
                <w:b w:val="0"/>
                <w:bCs w:val="0"/>
                <w:i/>
                <w:iCs/>
                <w:szCs w:val="24"/>
              </w:rPr>
            </w:pPr>
            <w:r w:rsidRPr="006249F2">
              <w:rPr>
                <w:b w:val="0"/>
                <w:bCs w:val="0"/>
                <w:i/>
                <w:iCs/>
                <w:szCs w:val="24"/>
              </w:rPr>
              <w:t xml:space="preserve">Fine </w:t>
            </w:r>
            <w:r>
              <w:rPr>
                <w:b w:val="0"/>
                <w:bCs w:val="0"/>
                <w:i/>
                <w:iCs/>
                <w:szCs w:val="24"/>
              </w:rPr>
              <w:t xml:space="preserve">and medium </w:t>
            </w:r>
            <w:r w:rsidRPr="006249F2">
              <w:rPr>
                <w:b w:val="0"/>
                <w:bCs w:val="0"/>
                <w:i/>
                <w:iCs/>
                <w:szCs w:val="24"/>
              </w:rPr>
              <w:t>textured soils</w:t>
            </w:r>
          </w:p>
        </w:tc>
        <w:tc>
          <w:tcPr>
            <w:tcW w:w="844" w:type="dxa"/>
            <w:tcBorders>
              <w:top w:val="nil"/>
              <w:left w:val="nil"/>
              <w:bottom w:val="nil"/>
              <w:right w:val="nil"/>
            </w:tcBorders>
            <w:shd w:val="clear" w:color="auto" w:fill="auto"/>
            <w:hideMark/>
          </w:tcPr>
          <w:p w14:paraId="291221F9"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r>
              <w:rPr>
                <w:szCs w:val="24"/>
              </w:rPr>
              <w:t>219</w:t>
            </w:r>
          </w:p>
        </w:tc>
        <w:tc>
          <w:tcPr>
            <w:tcW w:w="3068" w:type="dxa"/>
            <w:tcBorders>
              <w:top w:val="nil"/>
              <w:left w:val="nil"/>
              <w:bottom w:val="nil"/>
              <w:right w:val="nil"/>
            </w:tcBorders>
            <w:shd w:val="clear" w:color="auto" w:fill="auto"/>
          </w:tcPr>
          <w:p w14:paraId="37AE28A5"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r>
              <w:rPr>
                <w:szCs w:val="24"/>
              </w:rPr>
              <w:t>y = 0.106(</w:t>
            </w:r>
            <w:proofErr w:type="spellStart"/>
            <w:r>
              <w:rPr>
                <w:szCs w:val="24"/>
              </w:rPr>
              <w:t>STP</w:t>
            </w:r>
            <w:r w:rsidRPr="00B11DD6">
              <w:rPr>
                <w:szCs w:val="24"/>
                <w:vertAlign w:val="subscript"/>
              </w:rPr>
              <w:t>olsen</w:t>
            </w:r>
            <w:proofErr w:type="spellEnd"/>
            <w:r>
              <w:rPr>
                <w:szCs w:val="24"/>
              </w:rPr>
              <w:t>)</w:t>
            </w:r>
          </w:p>
        </w:tc>
        <w:tc>
          <w:tcPr>
            <w:tcW w:w="709" w:type="dxa"/>
            <w:tcBorders>
              <w:top w:val="nil"/>
              <w:left w:val="nil"/>
              <w:bottom w:val="nil"/>
              <w:right w:val="nil"/>
            </w:tcBorders>
            <w:shd w:val="clear" w:color="auto" w:fill="auto"/>
          </w:tcPr>
          <w:p w14:paraId="2F5A1DF4" w14:textId="77777777" w:rsidR="005D685E"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r w:rsidRPr="00AD684A">
              <w:rPr>
                <w:szCs w:val="24"/>
              </w:rPr>
              <w:t>0.</w:t>
            </w:r>
            <w:r>
              <w:rPr>
                <w:szCs w:val="24"/>
              </w:rPr>
              <w:t>78</w:t>
            </w:r>
          </w:p>
        </w:tc>
        <w:tc>
          <w:tcPr>
            <w:tcW w:w="3406" w:type="dxa"/>
            <w:tcBorders>
              <w:top w:val="nil"/>
              <w:left w:val="nil"/>
              <w:bottom w:val="nil"/>
              <w:right w:val="nil"/>
            </w:tcBorders>
            <w:shd w:val="clear" w:color="auto" w:fill="auto"/>
          </w:tcPr>
          <w:p w14:paraId="2F3BF594"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r>
              <w:rPr>
                <w:szCs w:val="24"/>
              </w:rPr>
              <w:t>y</w:t>
            </w:r>
            <w:r w:rsidRPr="00AD684A">
              <w:rPr>
                <w:szCs w:val="24"/>
              </w:rPr>
              <w:t xml:space="preserve"> = 0.</w:t>
            </w:r>
            <w:r>
              <w:rPr>
                <w:szCs w:val="24"/>
              </w:rPr>
              <w:t>369</w:t>
            </w:r>
            <w:r w:rsidRPr="00AD684A">
              <w:rPr>
                <w:szCs w:val="24"/>
              </w:rPr>
              <w:t>(</w:t>
            </w:r>
            <w:proofErr w:type="spellStart"/>
            <w:r w:rsidRPr="00AD684A">
              <w:rPr>
                <w:szCs w:val="24"/>
              </w:rPr>
              <w:t>STP</w:t>
            </w:r>
            <w:r w:rsidRPr="00476069">
              <w:rPr>
                <w:szCs w:val="24"/>
                <w:vertAlign w:val="subscript"/>
              </w:rPr>
              <w:t>olsen</w:t>
            </w:r>
            <w:proofErr w:type="spellEnd"/>
            <w:r w:rsidRPr="00AD684A">
              <w:rPr>
                <w:szCs w:val="24"/>
              </w:rPr>
              <w:t>) – 0.0</w:t>
            </w:r>
            <w:r>
              <w:rPr>
                <w:szCs w:val="24"/>
              </w:rPr>
              <w:t>56</w:t>
            </w:r>
            <w:r w:rsidRPr="00AD684A">
              <w:rPr>
                <w:szCs w:val="24"/>
              </w:rPr>
              <w:t>(pH) – 0.0</w:t>
            </w:r>
            <w:r>
              <w:rPr>
                <w:szCs w:val="24"/>
              </w:rPr>
              <w:t>36</w:t>
            </w:r>
            <w:r w:rsidRPr="00AD684A">
              <w:rPr>
                <w:szCs w:val="24"/>
              </w:rPr>
              <w:t>(</w:t>
            </w:r>
            <w:proofErr w:type="spellStart"/>
            <w:r w:rsidRPr="00AD684A">
              <w:rPr>
                <w:szCs w:val="24"/>
              </w:rPr>
              <w:t>STP</w:t>
            </w:r>
            <w:r w:rsidRPr="00081636">
              <w:rPr>
                <w:szCs w:val="24"/>
                <w:vertAlign w:val="subscript"/>
              </w:rPr>
              <w:t>olsen</w:t>
            </w:r>
            <w:proofErr w:type="spellEnd"/>
            <w:r w:rsidRPr="00AD684A">
              <w:rPr>
                <w:szCs w:val="24"/>
              </w:rPr>
              <w:t>*pH)</w:t>
            </w:r>
          </w:p>
        </w:tc>
        <w:tc>
          <w:tcPr>
            <w:tcW w:w="1007" w:type="dxa"/>
            <w:tcBorders>
              <w:top w:val="nil"/>
              <w:left w:val="nil"/>
              <w:bottom w:val="nil"/>
              <w:right w:val="nil"/>
            </w:tcBorders>
            <w:shd w:val="clear" w:color="auto" w:fill="auto"/>
            <w:hideMark/>
          </w:tcPr>
          <w:p w14:paraId="2A4903BC"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r w:rsidRPr="00AD684A">
              <w:rPr>
                <w:szCs w:val="24"/>
              </w:rPr>
              <w:t>0.8</w:t>
            </w:r>
            <w:r>
              <w:rPr>
                <w:szCs w:val="24"/>
              </w:rPr>
              <w:t>1</w:t>
            </w:r>
          </w:p>
        </w:tc>
      </w:tr>
      <w:tr w:rsidR="005D685E" w:rsidRPr="00AD684A" w14:paraId="38889D0C" w14:textId="77777777" w:rsidTr="00B11DD6">
        <w:trPr>
          <w:trHeight w:val="340"/>
        </w:trPr>
        <w:tc>
          <w:tcPr>
            <w:cnfStyle w:val="001000000000" w:firstRow="0" w:lastRow="0" w:firstColumn="1" w:lastColumn="0" w:oddVBand="0" w:evenVBand="0" w:oddHBand="0" w:evenHBand="0" w:firstRowFirstColumn="0" w:firstRowLastColumn="0" w:lastRowFirstColumn="0" w:lastRowLastColumn="0"/>
            <w:tcW w:w="3743" w:type="dxa"/>
            <w:tcBorders>
              <w:top w:val="nil"/>
              <w:left w:val="nil"/>
              <w:bottom w:val="nil"/>
              <w:right w:val="nil"/>
            </w:tcBorders>
            <w:shd w:val="clear" w:color="auto" w:fill="auto"/>
          </w:tcPr>
          <w:p w14:paraId="674ADAAE" w14:textId="77777777" w:rsidR="005D685E" w:rsidRPr="006249F2" w:rsidRDefault="005D685E" w:rsidP="00B01384">
            <w:pPr>
              <w:pStyle w:val="NoSpacing"/>
              <w:ind w:firstLine="426"/>
              <w:rPr>
                <w:b w:val="0"/>
                <w:bCs w:val="0"/>
                <w:i/>
                <w:iCs/>
                <w:szCs w:val="24"/>
              </w:rPr>
            </w:pPr>
            <w:r w:rsidRPr="006249F2">
              <w:rPr>
                <w:b w:val="0"/>
                <w:bCs w:val="0"/>
                <w:i/>
                <w:iCs/>
                <w:szCs w:val="24"/>
              </w:rPr>
              <w:t>Coarse textured soils</w:t>
            </w:r>
          </w:p>
        </w:tc>
        <w:tc>
          <w:tcPr>
            <w:tcW w:w="844" w:type="dxa"/>
            <w:tcBorders>
              <w:top w:val="nil"/>
              <w:left w:val="nil"/>
              <w:bottom w:val="nil"/>
              <w:right w:val="nil"/>
            </w:tcBorders>
            <w:shd w:val="clear" w:color="auto" w:fill="auto"/>
            <w:hideMark/>
          </w:tcPr>
          <w:p w14:paraId="3DB42173"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rsidRPr="00AD684A">
              <w:rPr>
                <w:szCs w:val="24"/>
              </w:rPr>
              <w:t>40</w:t>
            </w:r>
          </w:p>
        </w:tc>
        <w:tc>
          <w:tcPr>
            <w:tcW w:w="3068" w:type="dxa"/>
            <w:tcBorders>
              <w:top w:val="nil"/>
              <w:left w:val="nil"/>
              <w:bottom w:val="nil"/>
              <w:right w:val="nil"/>
            </w:tcBorders>
            <w:shd w:val="clear" w:color="auto" w:fill="auto"/>
            <w:hideMark/>
          </w:tcPr>
          <w:p w14:paraId="42740342" w14:textId="77777777" w:rsidR="005D685E" w:rsidRPr="00AD684A" w:rsidRDefault="005D685E" w:rsidP="00FC01C1">
            <w:pPr>
              <w:pStyle w:val="NoSpacing"/>
              <w:cnfStyle w:val="000000000000" w:firstRow="0" w:lastRow="0" w:firstColumn="0" w:lastColumn="0" w:oddVBand="0" w:evenVBand="0" w:oddHBand="0" w:evenHBand="0" w:firstRowFirstColumn="0" w:firstRowLastColumn="0" w:lastRowFirstColumn="0" w:lastRowLastColumn="0"/>
              <w:rPr>
                <w:szCs w:val="24"/>
              </w:rPr>
            </w:pPr>
            <w:r>
              <w:rPr>
                <w:szCs w:val="24"/>
              </w:rPr>
              <w:t>y</w:t>
            </w:r>
            <w:r w:rsidRPr="00AD684A">
              <w:rPr>
                <w:szCs w:val="24"/>
              </w:rPr>
              <w:t xml:space="preserve"> = 0.157*</w:t>
            </w:r>
            <w:proofErr w:type="spellStart"/>
            <w:r w:rsidRPr="00AD684A">
              <w:rPr>
                <w:szCs w:val="24"/>
              </w:rPr>
              <w:t>STP</w:t>
            </w:r>
            <w:r>
              <w:rPr>
                <w:szCs w:val="24"/>
                <w:vertAlign w:val="subscript"/>
              </w:rPr>
              <w:t>olsen</w:t>
            </w:r>
            <w:proofErr w:type="spellEnd"/>
          </w:p>
        </w:tc>
        <w:tc>
          <w:tcPr>
            <w:tcW w:w="709" w:type="dxa"/>
            <w:tcBorders>
              <w:top w:val="nil"/>
              <w:left w:val="nil"/>
              <w:bottom w:val="nil"/>
              <w:right w:val="nil"/>
            </w:tcBorders>
            <w:shd w:val="clear" w:color="auto" w:fill="auto"/>
          </w:tcPr>
          <w:p w14:paraId="77ADC394"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rsidRPr="00AD684A">
              <w:rPr>
                <w:szCs w:val="24"/>
              </w:rPr>
              <w:t>0.90</w:t>
            </w:r>
          </w:p>
        </w:tc>
        <w:tc>
          <w:tcPr>
            <w:tcW w:w="3406" w:type="dxa"/>
            <w:tcBorders>
              <w:top w:val="nil"/>
              <w:left w:val="nil"/>
              <w:bottom w:val="nil"/>
              <w:right w:val="nil"/>
            </w:tcBorders>
            <w:shd w:val="clear" w:color="auto" w:fill="auto"/>
          </w:tcPr>
          <w:p w14:paraId="60350557"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p>
        </w:tc>
        <w:tc>
          <w:tcPr>
            <w:tcW w:w="1007" w:type="dxa"/>
            <w:tcBorders>
              <w:top w:val="nil"/>
              <w:left w:val="nil"/>
              <w:bottom w:val="nil"/>
              <w:right w:val="nil"/>
            </w:tcBorders>
            <w:shd w:val="clear" w:color="auto" w:fill="auto"/>
            <w:hideMark/>
          </w:tcPr>
          <w:p w14:paraId="6D1ACF1E"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p>
        </w:tc>
      </w:tr>
      <w:tr w:rsidR="005D685E" w:rsidRPr="00AD684A" w14:paraId="73E5E949" w14:textId="77777777" w:rsidTr="00B11DD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43" w:type="dxa"/>
            <w:tcBorders>
              <w:top w:val="nil"/>
              <w:left w:val="nil"/>
              <w:bottom w:val="nil"/>
              <w:right w:val="nil"/>
            </w:tcBorders>
            <w:shd w:val="clear" w:color="auto" w:fill="auto"/>
            <w:hideMark/>
          </w:tcPr>
          <w:p w14:paraId="6BFDA59B" w14:textId="77777777" w:rsidR="005D685E" w:rsidRPr="001C4BD1" w:rsidRDefault="005D685E" w:rsidP="00B01384">
            <w:pPr>
              <w:pStyle w:val="NoSpacing"/>
              <w:rPr>
                <w:b w:val="0"/>
                <w:bCs w:val="0"/>
                <w:szCs w:val="24"/>
              </w:rPr>
            </w:pPr>
            <w:r w:rsidRPr="001C4BD1">
              <w:rPr>
                <w:b w:val="0"/>
                <w:bCs w:val="0"/>
                <w:szCs w:val="24"/>
              </w:rPr>
              <w:t>Quebec, New Brunswick, Nova scotia, Newfoundland and Labrador</w:t>
            </w:r>
          </w:p>
        </w:tc>
        <w:tc>
          <w:tcPr>
            <w:tcW w:w="844" w:type="dxa"/>
            <w:tcBorders>
              <w:top w:val="nil"/>
              <w:left w:val="nil"/>
              <w:bottom w:val="nil"/>
              <w:right w:val="nil"/>
            </w:tcBorders>
            <w:shd w:val="clear" w:color="auto" w:fill="auto"/>
            <w:hideMark/>
          </w:tcPr>
          <w:p w14:paraId="7CC719C0"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r w:rsidRPr="00AD684A">
              <w:rPr>
                <w:szCs w:val="24"/>
              </w:rPr>
              <w:t>64</w:t>
            </w:r>
          </w:p>
        </w:tc>
        <w:tc>
          <w:tcPr>
            <w:tcW w:w="3068" w:type="dxa"/>
            <w:tcBorders>
              <w:top w:val="nil"/>
              <w:left w:val="nil"/>
              <w:bottom w:val="nil"/>
              <w:right w:val="nil"/>
            </w:tcBorders>
            <w:shd w:val="clear" w:color="auto" w:fill="auto"/>
          </w:tcPr>
          <w:p w14:paraId="7D33D10F"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p>
        </w:tc>
        <w:tc>
          <w:tcPr>
            <w:tcW w:w="709" w:type="dxa"/>
            <w:tcBorders>
              <w:top w:val="nil"/>
              <w:left w:val="nil"/>
              <w:bottom w:val="nil"/>
              <w:right w:val="nil"/>
            </w:tcBorders>
            <w:shd w:val="clear" w:color="auto" w:fill="auto"/>
          </w:tcPr>
          <w:p w14:paraId="47E82575"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p>
        </w:tc>
        <w:tc>
          <w:tcPr>
            <w:tcW w:w="3406" w:type="dxa"/>
            <w:tcBorders>
              <w:top w:val="nil"/>
              <w:left w:val="nil"/>
              <w:bottom w:val="nil"/>
              <w:right w:val="nil"/>
            </w:tcBorders>
            <w:shd w:val="clear" w:color="auto" w:fill="auto"/>
          </w:tcPr>
          <w:p w14:paraId="2FF1E0D5"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p>
        </w:tc>
        <w:tc>
          <w:tcPr>
            <w:tcW w:w="1007" w:type="dxa"/>
            <w:tcBorders>
              <w:top w:val="nil"/>
              <w:left w:val="nil"/>
              <w:bottom w:val="nil"/>
              <w:right w:val="nil"/>
            </w:tcBorders>
            <w:shd w:val="clear" w:color="auto" w:fill="auto"/>
          </w:tcPr>
          <w:p w14:paraId="6D4B115C"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p>
        </w:tc>
      </w:tr>
      <w:tr w:rsidR="005D685E" w:rsidRPr="00AD684A" w14:paraId="557D8F5A" w14:textId="77777777" w:rsidTr="00B11DD6">
        <w:trPr>
          <w:trHeight w:hRule="exact" w:val="340"/>
        </w:trPr>
        <w:tc>
          <w:tcPr>
            <w:cnfStyle w:val="001000000000" w:firstRow="0" w:lastRow="0" w:firstColumn="1" w:lastColumn="0" w:oddVBand="0" w:evenVBand="0" w:oddHBand="0" w:evenHBand="0" w:firstRowFirstColumn="0" w:firstRowLastColumn="0" w:lastRowFirstColumn="0" w:lastRowLastColumn="0"/>
            <w:tcW w:w="3743" w:type="dxa"/>
            <w:tcBorders>
              <w:top w:val="nil"/>
              <w:left w:val="nil"/>
              <w:bottom w:val="nil"/>
              <w:right w:val="nil"/>
            </w:tcBorders>
            <w:shd w:val="clear" w:color="auto" w:fill="auto"/>
          </w:tcPr>
          <w:p w14:paraId="563380E4" w14:textId="77777777" w:rsidR="005D685E" w:rsidRPr="00FA6239" w:rsidRDefault="005D685E" w:rsidP="00B01384">
            <w:pPr>
              <w:pStyle w:val="NoSpacing"/>
              <w:ind w:firstLine="426"/>
              <w:rPr>
                <w:b w:val="0"/>
                <w:bCs w:val="0"/>
                <w:i/>
                <w:iCs/>
                <w:szCs w:val="24"/>
              </w:rPr>
            </w:pPr>
            <w:r w:rsidRPr="00FA6239">
              <w:rPr>
                <w:b w:val="0"/>
                <w:bCs w:val="0"/>
                <w:i/>
                <w:iCs/>
                <w:szCs w:val="24"/>
              </w:rPr>
              <w:t>Fine textured soils</w:t>
            </w:r>
          </w:p>
        </w:tc>
        <w:tc>
          <w:tcPr>
            <w:tcW w:w="844" w:type="dxa"/>
            <w:tcBorders>
              <w:top w:val="nil"/>
              <w:left w:val="nil"/>
              <w:bottom w:val="nil"/>
              <w:right w:val="nil"/>
            </w:tcBorders>
            <w:shd w:val="clear" w:color="auto" w:fill="auto"/>
          </w:tcPr>
          <w:p w14:paraId="10E48FE9"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rPr>
                <w:szCs w:val="24"/>
              </w:rPr>
              <w:t>18</w:t>
            </w:r>
          </w:p>
        </w:tc>
        <w:tc>
          <w:tcPr>
            <w:tcW w:w="3068" w:type="dxa"/>
            <w:tcBorders>
              <w:top w:val="nil"/>
              <w:left w:val="nil"/>
              <w:bottom w:val="nil"/>
              <w:right w:val="nil"/>
            </w:tcBorders>
            <w:shd w:val="clear" w:color="auto" w:fill="auto"/>
          </w:tcPr>
          <w:p w14:paraId="2B719265" w14:textId="77777777" w:rsidR="005D685E" w:rsidRPr="00FA6239"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rPr>
                <w:szCs w:val="24"/>
              </w:rPr>
              <w:t>y = 0.047(STP</w:t>
            </w:r>
            <w:r w:rsidRPr="00081636">
              <w:rPr>
                <w:szCs w:val="24"/>
                <w:vertAlign w:val="subscript"/>
              </w:rPr>
              <w:t>m3</w:t>
            </w:r>
            <w:r w:rsidRPr="00081636">
              <w:rPr>
                <w:szCs w:val="24"/>
              </w:rPr>
              <w:t>)</w:t>
            </w:r>
          </w:p>
        </w:tc>
        <w:tc>
          <w:tcPr>
            <w:tcW w:w="709" w:type="dxa"/>
            <w:tcBorders>
              <w:top w:val="nil"/>
              <w:left w:val="nil"/>
              <w:bottom w:val="nil"/>
              <w:right w:val="nil"/>
            </w:tcBorders>
            <w:shd w:val="clear" w:color="auto" w:fill="auto"/>
          </w:tcPr>
          <w:p w14:paraId="3F0A01BC" w14:textId="77777777" w:rsidR="005D685E"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rPr>
                <w:szCs w:val="24"/>
              </w:rPr>
              <w:t>0.92</w:t>
            </w:r>
          </w:p>
        </w:tc>
        <w:tc>
          <w:tcPr>
            <w:tcW w:w="3406" w:type="dxa"/>
            <w:tcBorders>
              <w:top w:val="nil"/>
              <w:left w:val="nil"/>
              <w:bottom w:val="nil"/>
              <w:right w:val="nil"/>
            </w:tcBorders>
            <w:shd w:val="clear" w:color="auto" w:fill="auto"/>
          </w:tcPr>
          <w:p w14:paraId="7DF1695A" w14:textId="77777777" w:rsidR="005D685E"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p>
        </w:tc>
        <w:tc>
          <w:tcPr>
            <w:tcW w:w="1007" w:type="dxa"/>
            <w:tcBorders>
              <w:top w:val="nil"/>
              <w:left w:val="nil"/>
              <w:bottom w:val="nil"/>
              <w:right w:val="nil"/>
            </w:tcBorders>
            <w:shd w:val="clear" w:color="auto" w:fill="auto"/>
          </w:tcPr>
          <w:p w14:paraId="31639CA7"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p>
        </w:tc>
      </w:tr>
      <w:tr w:rsidR="005D685E" w:rsidRPr="00AD684A" w14:paraId="4135C6FC" w14:textId="77777777" w:rsidTr="00B11DD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743" w:type="dxa"/>
            <w:tcBorders>
              <w:top w:val="nil"/>
              <w:left w:val="nil"/>
              <w:bottom w:val="nil"/>
              <w:right w:val="nil"/>
            </w:tcBorders>
            <w:shd w:val="clear" w:color="auto" w:fill="auto"/>
          </w:tcPr>
          <w:p w14:paraId="4CF163FC" w14:textId="77777777" w:rsidR="005D685E" w:rsidRPr="00FA6239" w:rsidRDefault="005D685E" w:rsidP="00B01384">
            <w:pPr>
              <w:pStyle w:val="NoSpacing"/>
              <w:ind w:firstLine="426"/>
              <w:rPr>
                <w:b w:val="0"/>
                <w:bCs w:val="0"/>
                <w:i/>
                <w:iCs/>
                <w:szCs w:val="24"/>
              </w:rPr>
            </w:pPr>
            <w:r w:rsidRPr="00FA6239">
              <w:rPr>
                <w:b w:val="0"/>
                <w:bCs w:val="0"/>
                <w:i/>
                <w:iCs/>
                <w:szCs w:val="24"/>
              </w:rPr>
              <w:t>Medium textured soils</w:t>
            </w:r>
          </w:p>
        </w:tc>
        <w:tc>
          <w:tcPr>
            <w:tcW w:w="844" w:type="dxa"/>
            <w:tcBorders>
              <w:top w:val="nil"/>
              <w:left w:val="nil"/>
              <w:bottom w:val="nil"/>
              <w:right w:val="nil"/>
            </w:tcBorders>
            <w:shd w:val="clear" w:color="auto" w:fill="auto"/>
          </w:tcPr>
          <w:p w14:paraId="639590CA"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r>
              <w:rPr>
                <w:szCs w:val="24"/>
              </w:rPr>
              <w:t>21</w:t>
            </w:r>
          </w:p>
        </w:tc>
        <w:tc>
          <w:tcPr>
            <w:tcW w:w="3068" w:type="dxa"/>
            <w:tcBorders>
              <w:top w:val="nil"/>
              <w:left w:val="nil"/>
              <w:bottom w:val="nil"/>
              <w:right w:val="nil"/>
            </w:tcBorders>
            <w:shd w:val="clear" w:color="auto" w:fill="auto"/>
          </w:tcPr>
          <w:p w14:paraId="7BE071D7" w14:textId="77777777" w:rsidR="005D685E" w:rsidRPr="00FA6239" w:rsidRDefault="005D685E" w:rsidP="00B01384">
            <w:pPr>
              <w:cnfStyle w:val="000000100000" w:firstRow="0" w:lastRow="0" w:firstColumn="0" w:lastColumn="0" w:oddVBand="0" w:evenVBand="0" w:oddHBand="1" w:evenHBand="0" w:firstRowFirstColumn="0" w:firstRowLastColumn="0" w:lastRowFirstColumn="0" w:lastRowLastColumn="0"/>
            </w:pPr>
            <w:r>
              <w:t>y = 0.033(STP</w:t>
            </w:r>
            <w:r w:rsidRPr="00081636">
              <w:rPr>
                <w:vertAlign w:val="subscript"/>
              </w:rPr>
              <w:t>m3</w:t>
            </w:r>
            <w:r>
              <w:t>)</w:t>
            </w:r>
          </w:p>
        </w:tc>
        <w:tc>
          <w:tcPr>
            <w:tcW w:w="709" w:type="dxa"/>
            <w:tcBorders>
              <w:top w:val="nil"/>
              <w:left w:val="nil"/>
              <w:bottom w:val="nil"/>
              <w:right w:val="nil"/>
            </w:tcBorders>
            <w:shd w:val="clear" w:color="auto" w:fill="auto"/>
          </w:tcPr>
          <w:p w14:paraId="6C7C4ADA" w14:textId="77777777" w:rsidR="005D685E"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r>
              <w:rPr>
                <w:szCs w:val="24"/>
              </w:rPr>
              <w:t>0.71</w:t>
            </w:r>
          </w:p>
        </w:tc>
        <w:tc>
          <w:tcPr>
            <w:tcW w:w="3406" w:type="dxa"/>
            <w:tcBorders>
              <w:top w:val="nil"/>
              <w:left w:val="nil"/>
              <w:bottom w:val="nil"/>
              <w:right w:val="nil"/>
            </w:tcBorders>
            <w:shd w:val="clear" w:color="auto" w:fill="auto"/>
          </w:tcPr>
          <w:p w14:paraId="77506FDF" w14:textId="77777777" w:rsidR="005D685E"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p>
        </w:tc>
        <w:tc>
          <w:tcPr>
            <w:tcW w:w="1007" w:type="dxa"/>
            <w:tcBorders>
              <w:top w:val="nil"/>
              <w:left w:val="nil"/>
              <w:bottom w:val="nil"/>
              <w:right w:val="nil"/>
            </w:tcBorders>
            <w:shd w:val="clear" w:color="auto" w:fill="auto"/>
          </w:tcPr>
          <w:p w14:paraId="63E0C6C1"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p>
        </w:tc>
      </w:tr>
      <w:tr w:rsidR="005D685E" w:rsidRPr="00AD684A" w14:paraId="4D6DCEE4" w14:textId="77777777" w:rsidTr="00B11DD6">
        <w:trPr>
          <w:trHeight w:hRule="exact" w:val="340"/>
        </w:trPr>
        <w:tc>
          <w:tcPr>
            <w:cnfStyle w:val="001000000000" w:firstRow="0" w:lastRow="0" w:firstColumn="1" w:lastColumn="0" w:oddVBand="0" w:evenVBand="0" w:oddHBand="0" w:evenHBand="0" w:firstRowFirstColumn="0" w:firstRowLastColumn="0" w:lastRowFirstColumn="0" w:lastRowLastColumn="0"/>
            <w:tcW w:w="3743" w:type="dxa"/>
            <w:tcBorders>
              <w:top w:val="nil"/>
              <w:left w:val="nil"/>
              <w:bottom w:val="nil"/>
              <w:right w:val="nil"/>
            </w:tcBorders>
            <w:shd w:val="clear" w:color="auto" w:fill="auto"/>
          </w:tcPr>
          <w:p w14:paraId="471F8877" w14:textId="77777777" w:rsidR="005D685E" w:rsidRPr="00FA6239" w:rsidRDefault="005D685E" w:rsidP="00B01384">
            <w:pPr>
              <w:pStyle w:val="NoSpacing"/>
              <w:ind w:firstLine="426"/>
              <w:rPr>
                <w:b w:val="0"/>
                <w:bCs w:val="0"/>
                <w:i/>
                <w:iCs/>
                <w:szCs w:val="24"/>
              </w:rPr>
            </w:pPr>
            <w:r w:rsidRPr="00FA6239">
              <w:rPr>
                <w:b w:val="0"/>
                <w:bCs w:val="0"/>
                <w:i/>
                <w:iCs/>
                <w:szCs w:val="24"/>
              </w:rPr>
              <w:t>Coarse textured soils</w:t>
            </w:r>
          </w:p>
        </w:tc>
        <w:tc>
          <w:tcPr>
            <w:tcW w:w="844" w:type="dxa"/>
            <w:tcBorders>
              <w:top w:val="nil"/>
              <w:left w:val="nil"/>
              <w:bottom w:val="nil"/>
              <w:right w:val="nil"/>
            </w:tcBorders>
            <w:shd w:val="clear" w:color="auto" w:fill="auto"/>
          </w:tcPr>
          <w:p w14:paraId="1FC30BAF"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rPr>
                <w:szCs w:val="24"/>
              </w:rPr>
              <w:t>24</w:t>
            </w:r>
          </w:p>
        </w:tc>
        <w:tc>
          <w:tcPr>
            <w:tcW w:w="3068" w:type="dxa"/>
            <w:tcBorders>
              <w:top w:val="nil"/>
              <w:left w:val="nil"/>
              <w:bottom w:val="nil"/>
              <w:right w:val="nil"/>
            </w:tcBorders>
            <w:shd w:val="clear" w:color="auto" w:fill="auto"/>
          </w:tcPr>
          <w:p w14:paraId="18A3F2DF"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t>y = 0.029(STP</w:t>
            </w:r>
            <w:r w:rsidRPr="00081636">
              <w:rPr>
                <w:vertAlign w:val="subscript"/>
              </w:rPr>
              <w:t>m3</w:t>
            </w:r>
            <w:r>
              <w:t>)</w:t>
            </w:r>
          </w:p>
        </w:tc>
        <w:tc>
          <w:tcPr>
            <w:tcW w:w="709" w:type="dxa"/>
            <w:tcBorders>
              <w:top w:val="nil"/>
              <w:left w:val="nil"/>
              <w:bottom w:val="nil"/>
              <w:right w:val="nil"/>
            </w:tcBorders>
            <w:shd w:val="clear" w:color="auto" w:fill="auto"/>
          </w:tcPr>
          <w:p w14:paraId="64A914A0" w14:textId="77777777" w:rsidR="005D685E"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r>
              <w:rPr>
                <w:szCs w:val="24"/>
              </w:rPr>
              <w:t>0.64</w:t>
            </w:r>
          </w:p>
        </w:tc>
        <w:tc>
          <w:tcPr>
            <w:tcW w:w="3406" w:type="dxa"/>
            <w:tcBorders>
              <w:top w:val="nil"/>
              <w:left w:val="nil"/>
              <w:bottom w:val="nil"/>
              <w:right w:val="nil"/>
            </w:tcBorders>
            <w:shd w:val="clear" w:color="auto" w:fill="auto"/>
          </w:tcPr>
          <w:p w14:paraId="45892022" w14:textId="77777777" w:rsidR="005D685E"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p>
        </w:tc>
        <w:tc>
          <w:tcPr>
            <w:tcW w:w="1007" w:type="dxa"/>
            <w:tcBorders>
              <w:top w:val="nil"/>
              <w:left w:val="nil"/>
              <w:bottom w:val="nil"/>
              <w:right w:val="nil"/>
            </w:tcBorders>
            <w:shd w:val="clear" w:color="auto" w:fill="auto"/>
          </w:tcPr>
          <w:p w14:paraId="38A2824E" w14:textId="77777777" w:rsidR="005D685E" w:rsidRPr="00AD684A" w:rsidRDefault="005D685E" w:rsidP="00B01384">
            <w:pPr>
              <w:pStyle w:val="NoSpacing"/>
              <w:cnfStyle w:val="000000000000" w:firstRow="0" w:lastRow="0" w:firstColumn="0" w:lastColumn="0" w:oddVBand="0" w:evenVBand="0" w:oddHBand="0" w:evenHBand="0" w:firstRowFirstColumn="0" w:firstRowLastColumn="0" w:lastRowFirstColumn="0" w:lastRowLastColumn="0"/>
              <w:rPr>
                <w:szCs w:val="24"/>
              </w:rPr>
            </w:pPr>
          </w:p>
        </w:tc>
      </w:tr>
      <w:tr w:rsidR="005D685E" w:rsidRPr="00AD684A" w14:paraId="0B2DBC8A" w14:textId="77777777" w:rsidTr="005F553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43" w:type="dxa"/>
            <w:tcBorders>
              <w:top w:val="nil"/>
              <w:left w:val="nil"/>
              <w:bottom w:val="single" w:sz="4" w:space="0" w:color="auto"/>
              <w:right w:val="nil"/>
            </w:tcBorders>
            <w:shd w:val="clear" w:color="auto" w:fill="auto"/>
            <w:hideMark/>
          </w:tcPr>
          <w:p w14:paraId="08A6D188" w14:textId="77777777" w:rsidR="005D685E" w:rsidRPr="001C4BD1" w:rsidRDefault="005D685E" w:rsidP="00B01384">
            <w:pPr>
              <w:pStyle w:val="NoSpacing"/>
              <w:rPr>
                <w:b w:val="0"/>
                <w:bCs w:val="0"/>
                <w:szCs w:val="24"/>
              </w:rPr>
            </w:pPr>
            <w:r w:rsidRPr="001C4BD1">
              <w:rPr>
                <w:b w:val="0"/>
                <w:bCs w:val="0"/>
                <w:szCs w:val="24"/>
              </w:rPr>
              <w:t>Prince Edward Island</w:t>
            </w:r>
          </w:p>
        </w:tc>
        <w:tc>
          <w:tcPr>
            <w:tcW w:w="844" w:type="dxa"/>
            <w:tcBorders>
              <w:top w:val="nil"/>
              <w:left w:val="nil"/>
              <w:bottom w:val="single" w:sz="4" w:space="0" w:color="auto"/>
              <w:right w:val="nil"/>
            </w:tcBorders>
            <w:shd w:val="clear" w:color="auto" w:fill="auto"/>
            <w:hideMark/>
          </w:tcPr>
          <w:p w14:paraId="02C0F393"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r w:rsidRPr="00AD684A">
              <w:rPr>
                <w:szCs w:val="24"/>
              </w:rPr>
              <w:t>11</w:t>
            </w:r>
          </w:p>
        </w:tc>
        <w:tc>
          <w:tcPr>
            <w:tcW w:w="3068" w:type="dxa"/>
            <w:tcBorders>
              <w:top w:val="nil"/>
              <w:left w:val="nil"/>
              <w:bottom w:val="single" w:sz="4" w:space="0" w:color="auto"/>
              <w:right w:val="nil"/>
            </w:tcBorders>
            <w:shd w:val="clear" w:color="auto" w:fill="auto"/>
            <w:hideMark/>
          </w:tcPr>
          <w:p w14:paraId="3F4D057A"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r>
              <w:rPr>
                <w:szCs w:val="24"/>
              </w:rPr>
              <w:t>y</w:t>
            </w:r>
            <w:r w:rsidRPr="00AD684A">
              <w:rPr>
                <w:szCs w:val="24"/>
              </w:rPr>
              <w:t xml:space="preserve"> = 0.01</w:t>
            </w:r>
            <w:r>
              <w:rPr>
                <w:szCs w:val="24"/>
              </w:rPr>
              <w:t>6(</w:t>
            </w:r>
            <w:r w:rsidRPr="00AD684A">
              <w:rPr>
                <w:szCs w:val="24"/>
              </w:rPr>
              <w:t>STP</w:t>
            </w:r>
            <w:r w:rsidRPr="00081636">
              <w:rPr>
                <w:szCs w:val="24"/>
                <w:vertAlign w:val="subscript"/>
              </w:rPr>
              <w:t>m3</w:t>
            </w:r>
            <w:r>
              <w:rPr>
                <w:szCs w:val="24"/>
              </w:rPr>
              <w:t>)</w:t>
            </w:r>
          </w:p>
        </w:tc>
        <w:tc>
          <w:tcPr>
            <w:tcW w:w="709" w:type="dxa"/>
            <w:tcBorders>
              <w:top w:val="nil"/>
              <w:left w:val="nil"/>
              <w:bottom w:val="single" w:sz="4" w:space="0" w:color="auto"/>
              <w:right w:val="nil"/>
            </w:tcBorders>
            <w:shd w:val="clear" w:color="auto" w:fill="auto"/>
          </w:tcPr>
          <w:p w14:paraId="08D7E035"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r w:rsidRPr="00AD684A">
              <w:rPr>
                <w:szCs w:val="24"/>
              </w:rPr>
              <w:t>0.75</w:t>
            </w:r>
          </w:p>
        </w:tc>
        <w:tc>
          <w:tcPr>
            <w:tcW w:w="3406" w:type="dxa"/>
            <w:tcBorders>
              <w:top w:val="nil"/>
              <w:left w:val="nil"/>
              <w:bottom w:val="single" w:sz="4" w:space="0" w:color="auto"/>
              <w:right w:val="nil"/>
            </w:tcBorders>
            <w:shd w:val="clear" w:color="auto" w:fill="auto"/>
          </w:tcPr>
          <w:p w14:paraId="5CC1154A"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p>
        </w:tc>
        <w:tc>
          <w:tcPr>
            <w:tcW w:w="1007" w:type="dxa"/>
            <w:tcBorders>
              <w:top w:val="nil"/>
              <w:left w:val="nil"/>
              <w:bottom w:val="single" w:sz="4" w:space="0" w:color="auto"/>
              <w:right w:val="nil"/>
            </w:tcBorders>
            <w:shd w:val="clear" w:color="auto" w:fill="auto"/>
          </w:tcPr>
          <w:p w14:paraId="765A8F05" w14:textId="77777777" w:rsidR="005D685E" w:rsidRPr="00AD684A" w:rsidRDefault="005D685E" w:rsidP="00B01384">
            <w:pPr>
              <w:pStyle w:val="NoSpacing"/>
              <w:cnfStyle w:val="000000100000" w:firstRow="0" w:lastRow="0" w:firstColumn="0" w:lastColumn="0" w:oddVBand="0" w:evenVBand="0" w:oddHBand="1" w:evenHBand="0" w:firstRowFirstColumn="0" w:firstRowLastColumn="0" w:lastRowFirstColumn="0" w:lastRowLastColumn="0"/>
              <w:rPr>
                <w:szCs w:val="24"/>
              </w:rPr>
            </w:pPr>
          </w:p>
        </w:tc>
      </w:tr>
    </w:tbl>
    <w:tbl>
      <w:tblPr>
        <w:tblStyle w:val="TableGrid"/>
        <w:tblW w:w="0" w:type="auto"/>
        <w:tblInd w:w="-108" w:type="dxa"/>
        <w:tblLook w:val="04A0" w:firstRow="1" w:lastRow="0" w:firstColumn="1" w:lastColumn="0" w:noHBand="0" w:noVBand="1"/>
      </w:tblPr>
      <w:tblGrid>
        <w:gridCol w:w="2268"/>
        <w:gridCol w:w="1080"/>
        <w:gridCol w:w="4950"/>
        <w:gridCol w:w="1167"/>
      </w:tblGrid>
      <w:tr w:rsidR="005D685E" w:rsidRPr="00AD684A" w14:paraId="0D121046" w14:textId="77777777" w:rsidTr="00102C42">
        <w:tc>
          <w:tcPr>
            <w:tcW w:w="2268" w:type="dxa"/>
            <w:tcBorders>
              <w:top w:val="nil"/>
              <w:left w:val="nil"/>
              <w:bottom w:val="nil"/>
              <w:right w:val="nil"/>
            </w:tcBorders>
            <w:hideMark/>
          </w:tcPr>
          <w:p w14:paraId="74A6A836" w14:textId="77777777" w:rsidR="005D685E" w:rsidRPr="00AD684A" w:rsidRDefault="005D685E" w:rsidP="00AD684A">
            <w:pPr>
              <w:pStyle w:val="CommentText"/>
              <w:spacing w:after="0"/>
              <w:rPr>
                <w:rFonts w:cs="Times New Roman"/>
                <w:sz w:val="24"/>
                <w:szCs w:val="24"/>
              </w:rPr>
            </w:pPr>
            <w:r w:rsidRPr="00AD684A">
              <w:rPr>
                <w:rFonts w:cs="Times New Roman"/>
                <w:sz w:val="24"/>
                <w:szCs w:val="24"/>
              </w:rPr>
              <w:t xml:space="preserve">Notes: </w:t>
            </w:r>
          </w:p>
        </w:tc>
        <w:tc>
          <w:tcPr>
            <w:tcW w:w="1080" w:type="dxa"/>
            <w:tcBorders>
              <w:top w:val="nil"/>
              <w:left w:val="nil"/>
              <w:bottom w:val="nil"/>
              <w:right w:val="nil"/>
            </w:tcBorders>
          </w:tcPr>
          <w:p w14:paraId="389014A8" w14:textId="77777777" w:rsidR="005D685E" w:rsidRPr="00AD684A" w:rsidRDefault="005D685E" w:rsidP="00AD684A">
            <w:pPr>
              <w:spacing w:after="0" w:line="256" w:lineRule="auto"/>
              <w:rPr>
                <w:rFonts w:cs="Times New Roman"/>
                <w:szCs w:val="24"/>
              </w:rPr>
            </w:pPr>
          </w:p>
        </w:tc>
        <w:tc>
          <w:tcPr>
            <w:tcW w:w="4950" w:type="dxa"/>
            <w:tcBorders>
              <w:top w:val="nil"/>
              <w:left w:val="nil"/>
              <w:bottom w:val="nil"/>
              <w:right w:val="nil"/>
            </w:tcBorders>
          </w:tcPr>
          <w:p w14:paraId="0A754062" w14:textId="77777777" w:rsidR="005D685E" w:rsidRPr="00AD684A" w:rsidRDefault="005D685E" w:rsidP="00AD684A">
            <w:pPr>
              <w:spacing w:after="0" w:line="256" w:lineRule="auto"/>
              <w:rPr>
                <w:rFonts w:cs="Times New Roman"/>
                <w:szCs w:val="24"/>
              </w:rPr>
            </w:pPr>
          </w:p>
        </w:tc>
        <w:tc>
          <w:tcPr>
            <w:tcW w:w="1167" w:type="dxa"/>
            <w:tcBorders>
              <w:top w:val="nil"/>
              <w:left w:val="nil"/>
              <w:bottom w:val="nil"/>
              <w:right w:val="nil"/>
            </w:tcBorders>
          </w:tcPr>
          <w:p w14:paraId="4F33B0CA" w14:textId="77777777" w:rsidR="005D685E" w:rsidRPr="00AD684A" w:rsidRDefault="005D685E" w:rsidP="00AD684A">
            <w:pPr>
              <w:spacing w:after="0" w:line="256" w:lineRule="auto"/>
              <w:rPr>
                <w:rFonts w:cs="Times New Roman"/>
                <w:szCs w:val="24"/>
              </w:rPr>
            </w:pPr>
          </w:p>
        </w:tc>
      </w:tr>
    </w:tbl>
    <w:p w14:paraId="09070D92" w14:textId="77777777" w:rsidR="005D685E" w:rsidRDefault="005D685E" w:rsidP="00AD684A">
      <w:pPr>
        <w:pStyle w:val="ListParagraph"/>
        <w:spacing w:after="0" w:line="240" w:lineRule="auto"/>
        <w:ind w:left="0"/>
        <w:jc w:val="both"/>
        <w:rPr>
          <w:rFonts w:cs="Times New Roman"/>
          <w:szCs w:val="24"/>
        </w:rPr>
      </w:pPr>
      <w:proofErr w:type="spellStart"/>
      <w:r w:rsidRPr="006249F2">
        <w:rPr>
          <w:rFonts w:cs="Times New Roman"/>
          <w:szCs w:val="24"/>
          <w:vertAlign w:val="superscript"/>
        </w:rPr>
        <w:t>a</w:t>
      </w:r>
      <w:r w:rsidRPr="00AD684A">
        <w:rPr>
          <w:rFonts w:cs="Times New Roman"/>
          <w:szCs w:val="24"/>
        </w:rPr>
        <w:t>For</w:t>
      </w:r>
      <w:proofErr w:type="spellEnd"/>
      <w:r w:rsidRPr="00AD684A">
        <w:rPr>
          <w:rFonts w:cs="Times New Roman"/>
          <w:szCs w:val="24"/>
        </w:rPr>
        <w:t xml:space="preserve"> British Columbia, the regression equations were </w:t>
      </w:r>
      <w:r>
        <w:rPr>
          <w:rFonts w:cs="Times New Roman"/>
          <w:szCs w:val="24"/>
        </w:rPr>
        <w:t xml:space="preserve">not derived in-house but were </w:t>
      </w:r>
      <w:r w:rsidRPr="00AD684A">
        <w:rPr>
          <w:rFonts w:cs="Times New Roman"/>
          <w:szCs w:val="24"/>
        </w:rPr>
        <w:t xml:space="preserve">obtained from </w:t>
      </w:r>
      <w:proofErr w:type="spellStart"/>
      <w:r w:rsidRPr="00AD684A">
        <w:rPr>
          <w:rFonts w:cs="Times New Roman"/>
          <w:szCs w:val="24"/>
        </w:rPr>
        <w:t>Kowalenko</w:t>
      </w:r>
      <w:proofErr w:type="spellEnd"/>
      <w:r w:rsidRPr="00AD684A">
        <w:rPr>
          <w:rFonts w:cs="Times New Roman"/>
          <w:szCs w:val="24"/>
        </w:rPr>
        <w:t xml:space="preserve"> (2010), from soil samples in the Lower Fraser Valley and the Okanagan-Similkameen.</w:t>
      </w:r>
    </w:p>
    <w:p w14:paraId="6EA06018" w14:textId="77777777" w:rsidR="005D685E" w:rsidRDefault="005D685E" w:rsidP="00AD684A">
      <w:pPr>
        <w:pStyle w:val="ListParagraph"/>
        <w:spacing w:after="0" w:line="240" w:lineRule="auto"/>
        <w:ind w:left="0"/>
        <w:jc w:val="both"/>
        <w:rPr>
          <w:rFonts w:cs="Times New Roman"/>
          <w:szCs w:val="24"/>
        </w:rPr>
      </w:pPr>
    </w:p>
    <w:p w14:paraId="2CB3D350" w14:textId="1C66CE8B" w:rsidR="000C6805" w:rsidRDefault="000C6805"/>
    <w:p w14:paraId="139F5A7A" w14:textId="09A3BEC7" w:rsidR="00D008B7" w:rsidRDefault="00D008B7">
      <w:r>
        <w:rPr>
          <w:noProof/>
          <w:lang w:val="en-CA" w:eastAsia="en-CA"/>
        </w:rPr>
        <w:lastRenderedPageBreak/>
        <w:drawing>
          <wp:inline distT="0" distB="0" distL="0" distR="0" wp14:anchorId="69DA8A91" wp14:editId="0002D850">
            <wp:extent cx="5541645" cy="2743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1645" cy="2743200"/>
                    </a:xfrm>
                    <a:prstGeom prst="rect">
                      <a:avLst/>
                    </a:prstGeom>
                    <a:noFill/>
                  </pic:spPr>
                </pic:pic>
              </a:graphicData>
            </a:graphic>
          </wp:inline>
        </w:drawing>
      </w:r>
    </w:p>
    <w:p w14:paraId="2B16CF7E" w14:textId="426E62A6" w:rsidR="00D008B7" w:rsidRDefault="00D008B7" w:rsidP="00D008B7">
      <w:pPr>
        <w:ind w:left="284" w:right="996"/>
        <w:jc w:val="both"/>
        <w:rPr>
          <w:bCs/>
        </w:rPr>
      </w:pPr>
      <w:r>
        <w:rPr>
          <w:bCs/>
        </w:rPr>
        <w:t xml:space="preserve">Figure </w:t>
      </w:r>
      <w:r w:rsidR="00C1267A">
        <w:rPr>
          <w:bCs/>
        </w:rPr>
        <w:t>S</w:t>
      </w:r>
      <w:r>
        <w:rPr>
          <w:bCs/>
        </w:rPr>
        <w:t>1: Water-extractable phosphorus (WEP) versus Olsen soil test phosphorus (STP) for Manitoba (shaded circles) and Ontario (open circles) soils.</w:t>
      </w:r>
    </w:p>
    <w:p w14:paraId="2F0E5FC5" w14:textId="62388D46" w:rsidR="00D008B7" w:rsidRDefault="00D008B7"/>
    <w:sectPr w:rsidR="00D008B7" w:rsidSect="00BF5A82">
      <w:pgSz w:w="15840" w:h="12240"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AC074" w14:textId="77777777" w:rsidR="006970EB" w:rsidRDefault="006970EB" w:rsidP="005D685E">
      <w:pPr>
        <w:spacing w:after="0" w:line="240" w:lineRule="auto"/>
      </w:pPr>
      <w:r>
        <w:separator/>
      </w:r>
    </w:p>
  </w:endnote>
  <w:endnote w:type="continuationSeparator" w:id="0">
    <w:p w14:paraId="5BDF904B" w14:textId="77777777" w:rsidR="006970EB" w:rsidRDefault="006970EB" w:rsidP="005D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D10EE" w14:textId="77777777" w:rsidR="00941B39" w:rsidRDefault="00697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3591C" w14:textId="77777777" w:rsidR="00941B39" w:rsidRDefault="006970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9F672" w14:textId="77777777" w:rsidR="00941B39" w:rsidRDefault="0069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DE802" w14:textId="77777777" w:rsidR="006970EB" w:rsidRDefault="006970EB" w:rsidP="005D685E">
      <w:pPr>
        <w:spacing w:after="0" w:line="240" w:lineRule="auto"/>
      </w:pPr>
      <w:r>
        <w:separator/>
      </w:r>
    </w:p>
  </w:footnote>
  <w:footnote w:type="continuationSeparator" w:id="0">
    <w:p w14:paraId="4CEFF56A" w14:textId="77777777" w:rsidR="006970EB" w:rsidRDefault="006970EB" w:rsidP="005D6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79650" w14:textId="77777777" w:rsidR="00941B39" w:rsidRDefault="00697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9AF62" w14:textId="77777777" w:rsidR="00941B39" w:rsidRDefault="00697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681B4" w14:textId="77777777" w:rsidR="00941B39" w:rsidRDefault="00697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81C09"/>
    <w:multiLevelType w:val="hybridMultilevel"/>
    <w:tmpl w:val="B3EACB62"/>
    <w:lvl w:ilvl="0" w:tplc="FDECF85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AD204CF"/>
    <w:multiLevelType w:val="hybridMultilevel"/>
    <w:tmpl w:val="F53CC8A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9DB1D14"/>
    <w:multiLevelType w:val="hybridMultilevel"/>
    <w:tmpl w:val="6484A8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7813300"/>
    <w:multiLevelType w:val="multilevel"/>
    <w:tmpl w:val="8D08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1E7B44"/>
    <w:multiLevelType w:val="multilevel"/>
    <w:tmpl w:val="43CC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275D24"/>
    <w:multiLevelType w:val="multilevel"/>
    <w:tmpl w:val="DB8A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FC60F4"/>
    <w:multiLevelType w:val="multilevel"/>
    <w:tmpl w:val="9D6E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D685E"/>
    <w:rsid w:val="000C11E6"/>
    <w:rsid w:val="000C6805"/>
    <w:rsid w:val="001159E4"/>
    <w:rsid w:val="002F2CB1"/>
    <w:rsid w:val="00324DEA"/>
    <w:rsid w:val="00466926"/>
    <w:rsid w:val="005D685E"/>
    <w:rsid w:val="0063735F"/>
    <w:rsid w:val="006970EB"/>
    <w:rsid w:val="00BF5A82"/>
    <w:rsid w:val="00C1267A"/>
    <w:rsid w:val="00CF0FBE"/>
    <w:rsid w:val="00D008B7"/>
    <w:rsid w:val="00F059E3"/>
    <w:rsid w:val="00F13D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47AA1"/>
  <w15:chartTrackingRefBased/>
  <w15:docId w15:val="{CF66C326-9D33-407B-826B-8A26B046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85E"/>
    <w:pPr>
      <w:spacing w:after="160" w:line="259" w:lineRule="auto"/>
    </w:pPr>
    <w:rPr>
      <w:rFonts w:ascii="Times New Roman" w:hAnsi="Times New Roman"/>
      <w:sz w:val="24"/>
      <w:lang w:val="en-US"/>
    </w:rPr>
  </w:style>
  <w:style w:type="paragraph" w:styleId="Heading1">
    <w:name w:val="heading 1"/>
    <w:basedOn w:val="Normal"/>
    <w:next w:val="Normal"/>
    <w:link w:val="Heading1Char"/>
    <w:uiPriority w:val="9"/>
    <w:qFormat/>
    <w:rsid w:val="005D68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D68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D685E"/>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5D685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85E"/>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5D685E"/>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5D685E"/>
    <w:rPr>
      <w:rFonts w:asciiTheme="majorHAnsi" w:eastAsiaTheme="majorEastAsia" w:hAnsiTheme="majorHAnsi" w:cstheme="majorBidi"/>
      <w:b/>
      <w:bCs/>
      <w:color w:val="4F81BD" w:themeColor="accent1"/>
      <w:sz w:val="24"/>
      <w:lang w:val="en-US"/>
    </w:rPr>
  </w:style>
  <w:style w:type="character" w:customStyle="1" w:styleId="Heading6Char">
    <w:name w:val="Heading 6 Char"/>
    <w:basedOn w:val="DefaultParagraphFont"/>
    <w:link w:val="Heading6"/>
    <w:uiPriority w:val="9"/>
    <w:semiHidden/>
    <w:rsid w:val="005D685E"/>
    <w:rPr>
      <w:rFonts w:asciiTheme="majorHAnsi" w:eastAsiaTheme="majorEastAsia" w:hAnsiTheme="majorHAnsi" w:cstheme="majorBidi"/>
      <w:color w:val="243F60" w:themeColor="accent1" w:themeShade="7F"/>
      <w:sz w:val="24"/>
      <w:lang w:val="en-US"/>
    </w:rPr>
  </w:style>
  <w:style w:type="paragraph" w:styleId="NormalWeb">
    <w:name w:val="Normal (Web)"/>
    <w:basedOn w:val="Normal"/>
    <w:uiPriority w:val="99"/>
    <w:semiHidden/>
    <w:unhideWhenUsed/>
    <w:rsid w:val="005D685E"/>
    <w:pPr>
      <w:spacing w:before="100" w:beforeAutospacing="1" w:after="100" w:afterAutospacing="1" w:line="240" w:lineRule="auto"/>
    </w:pPr>
    <w:rPr>
      <w:rFonts w:eastAsia="Times New Roman" w:cs="Times New Roman"/>
      <w:szCs w:val="24"/>
      <w:lang w:val="en-CA" w:eastAsia="en-CA"/>
    </w:rPr>
  </w:style>
  <w:style w:type="character" w:styleId="CommentReference">
    <w:name w:val="annotation reference"/>
    <w:basedOn w:val="DefaultParagraphFont"/>
    <w:uiPriority w:val="99"/>
    <w:semiHidden/>
    <w:unhideWhenUsed/>
    <w:rsid w:val="005D685E"/>
    <w:rPr>
      <w:sz w:val="16"/>
      <w:szCs w:val="16"/>
    </w:rPr>
  </w:style>
  <w:style w:type="paragraph" w:styleId="CommentText">
    <w:name w:val="annotation text"/>
    <w:basedOn w:val="Normal"/>
    <w:link w:val="CommentTextChar"/>
    <w:uiPriority w:val="99"/>
    <w:unhideWhenUsed/>
    <w:rsid w:val="005D685E"/>
    <w:pPr>
      <w:spacing w:line="240" w:lineRule="auto"/>
    </w:pPr>
    <w:rPr>
      <w:sz w:val="20"/>
      <w:szCs w:val="20"/>
    </w:rPr>
  </w:style>
  <w:style w:type="character" w:customStyle="1" w:styleId="CommentTextChar">
    <w:name w:val="Comment Text Char"/>
    <w:basedOn w:val="DefaultParagraphFont"/>
    <w:link w:val="CommentText"/>
    <w:uiPriority w:val="99"/>
    <w:rsid w:val="005D685E"/>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685E"/>
    <w:rPr>
      <w:b/>
      <w:bCs/>
    </w:rPr>
  </w:style>
  <w:style w:type="character" w:customStyle="1" w:styleId="CommentSubjectChar">
    <w:name w:val="Comment Subject Char"/>
    <w:basedOn w:val="CommentTextChar"/>
    <w:link w:val="CommentSubject"/>
    <w:uiPriority w:val="99"/>
    <w:semiHidden/>
    <w:rsid w:val="005D685E"/>
    <w:rPr>
      <w:rFonts w:ascii="Times New Roman" w:hAnsi="Times New Roman"/>
      <w:b/>
      <w:bCs/>
      <w:sz w:val="20"/>
      <w:szCs w:val="20"/>
      <w:lang w:val="en-US"/>
    </w:rPr>
  </w:style>
  <w:style w:type="paragraph" w:styleId="BalloonText">
    <w:name w:val="Balloon Text"/>
    <w:basedOn w:val="Normal"/>
    <w:link w:val="BalloonTextChar"/>
    <w:uiPriority w:val="99"/>
    <w:semiHidden/>
    <w:unhideWhenUsed/>
    <w:rsid w:val="005D6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85E"/>
    <w:rPr>
      <w:rFonts w:ascii="Tahoma" w:hAnsi="Tahoma" w:cs="Tahoma"/>
      <w:sz w:val="16"/>
      <w:szCs w:val="16"/>
      <w:lang w:val="en-US"/>
    </w:rPr>
  </w:style>
  <w:style w:type="paragraph" w:styleId="Caption">
    <w:name w:val="caption"/>
    <w:basedOn w:val="Normal"/>
    <w:next w:val="Normal"/>
    <w:uiPriority w:val="35"/>
    <w:semiHidden/>
    <w:unhideWhenUsed/>
    <w:qFormat/>
    <w:rsid w:val="005D685E"/>
    <w:pPr>
      <w:spacing w:after="200" w:line="240" w:lineRule="auto"/>
    </w:pPr>
    <w:rPr>
      <w:i/>
      <w:iCs/>
      <w:color w:val="1F497D" w:themeColor="text2"/>
      <w:sz w:val="18"/>
      <w:szCs w:val="18"/>
    </w:rPr>
  </w:style>
  <w:style w:type="character" w:customStyle="1" w:styleId="NoSpacingChar">
    <w:name w:val="No Spacing Char"/>
    <w:basedOn w:val="DefaultParagraphFont"/>
    <w:link w:val="NoSpacing"/>
    <w:uiPriority w:val="1"/>
    <w:locked/>
    <w:rsid w:val="005D685E"/>
    <w:rPr>
      <w:rFonts w:ascii="Times New Roman" w:hAnsi="Times New Roman" w:cs="Times New Roman"/>
      <w:sz w:val="24"/>
      <w:lang w:val="en-US"/>
    </w:rPr>
  </w:style>
  <w:style w:type="paragraph" w:styleId="NoSpacing">
    <w:name w:val="No Spacing"/>
    <w:next w:val="Normal"/>
    <w:link w:val="NoSpacingChar"/>
    <w:uiPriority w:val="1"/>
    <w:qFormat/>
    <w:rsid w:val="005D685E"/>
    <w:pPr>
      <w:spacing w:after="0" w:line="240" w:lineRule="auto"/>
    </w:pPr>
    <w:rPr>
      <w:rFonts w:ascii="Times New Roman" w:hAnsi="Times New Roman" w:cs="Times New Roman"/>
      <w:sz w:val="24"/>
      <w:lang w:val="en-US"/>
    </w:rPr>
  </w:style>
  <w:style w:type="paragraph" w:styleId="ListParagraph">
    <w:name w:val="List Paragraph"/>
    <w:basedOn w:val="Normal"/>
    <w:uiPriority w:val="34"/>
    <w:qFormat/>
    <w:rsid w:val="005D685E"/>
    <w:pPr>
      <w:spacing w:after="200" w:line="276" w:lineRule="auto"/>
      <w:ind w:left="720"/>
      <w:contextualSpacing/>
    </w:pPr>
    <w:rPr>
      <w:lang w:val="en-CA"/>
    </w:rPr>
  </w:style>
  <w:style w:type="table" w:styleId="TableGrid">
    <w:name w:val="Table Grid"/>
    <w:basedOn w:val="TableNormal"/>
    <w:uiPriority w:val="39"/>
    <w:rsid w:val="005D685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5D685E"/>
    <w:pPr>
      <w:spacing w:after="0" w:line="240" w:lineRule="auto"/>
    </w:pPr>
    <w:rPr>
      <w:color w:val="000000" w:themeColor="text1"/>
      <w:lang w:val="en-US"/>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51">
    <w:name w:val="Plain Table 51"/>
    <w:basedOn w:val="TableNormal"/>
    <w:uiPriority w:val="45"/>
    <w:rsid w:val="005D685E"/>
    <w:pPr>
      <w:spacing w:after="0" w:line="240" w:lineRule="auto"/>
    </w:pPr>
    <w:rPr>
      <w:lang w:val="en-US"/>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
    <w:name w:val="EndNote Bibliography"/>
    <w:basedOn w:val="Normal"/>
    <w:link w:val="EndNoteBibliographyChar"/>
    <w:rsid w:val="005D685E"/>
    <w:pPr>
      <w:spacing w:line="240" w:lineRule="auto"/>
    </w:pPr>
    <w:rPr>
      <w:rFonts w:cs="Times New Roman"/>
      <w:noProof/>
    </w:rPr>
  </w:style>
  <w:style w:type="character" w:customStyle="1" w:styleId="EndNoteBibliographyChar">
    <w:name w:val="EndNote Bibliography Char"/>
    <w:basedOn w:val="NoSpacingChar"/>
    <w:link w:val="EndNoteBibliography"/>
    <w:rsid w:val="005D685E"/>
    <w:rPr>
      <w:rFonts w:ascii="Times New Roman" w:hAnsi="Times New Roman" w:cs="Times New Roman"/>
      <w:noProof/>
      <w:sz w:val="24"/>
      <w:lang w:val="en-US"/>
    </w:rPr>
  </w:style>
  <w:style w:type="character" w:styleId="Hyperlink">
    <w:name w:val="Hyperlink"/>
    <w:basedOn w:val="DefaultParagraphFont"/>
    <w:uiPriority w:val="99"/>
    <w:unhideWhenUsed/>
    <w:rsid w:val="005D685E"/>
    <w:rPr>
      <w:color w:val="0000FF"/>
      <w:u w:val="single"/>
    </w:rPr>
  </w:style>
  <w:style w:type="character" w:customStyle="1" w:styleId="title-text">
    <w:name w:val="title-text"/>
    <w:basedOn w:val="DefaultParagraphFont"/>
    <w:rsid w:val="005D685E"/>
  </w:style>
  <w:style w:type="character" w:customStyle="1" w:styleId="sr-only">
    <w:name w:val="sr-only"/>
    <w:basedOn w:val="DefaultParagraphFont"/>
    <w:rsid w:val="005D685E"/>
  </w:style>
  <w:style w:type="character" w:customStyle="1" w:styleId="text">
    <w:name w:val="text"/>
    <w:basedOn w:val="DefaultParagraphFont"/>
    <w:rsid w:val="005D685E"/>
  </w:style>
  <w:style w:type="character" w:customStyle="1" w:styleId="author-ref">
    <w:name w:val="author-ref"/>
    <w:basedOn w:val="DefaultParagraphFont"/>
    <w:rsid w:val="005D685E"/>
  </w:style>
  <w:style w:type="paragraph" w:customStyle="1" w:styleId="nova-e-listitem">
    <w:name w:val="nova-e-list__item"/>
    <w:basedOn w:val="Normal"/>
    <w:rsid w:val="005D685E"/>
    <w:pPr>
      <w:spacing w:before="100" w:beforeAutospacing="1" w:after="100" w:afterAutospacing="1" w:line="240" w:lineRule="auto"/>
    </w:pPr>
    <w:rPr>
      <w:rFonts w:eastAsia="Times New Roman" w:cs="Times New Roman"/>
      <w:szCs w:val="24"/>
      <w:lang w:val="en-CA" w:eastAsia="en-CA"/>
    </w:rPr>
  </w:style>
  <w:style w:type="character" w:customStyle="1" w:styleId="hlfld-title">
    <w:name w:val="hlfld-title"/>
    <w:basedOn w:val="DefaultParagraphFont"/>
    <w:rsid w:val="005D685E"/>
  </w:style>
  <w:style w:type="character" w:customStyle="1" w:styleId="hlfld-contribauthor">
    <w:name w:val="hlfld-contribauthor"/>
    <w:basedOn w:val="DefaultParagraphFont"/>
    <w:rsid w:val="005D685E"/>
  </w:style>
  <w:style w:type="character" w:customStyle="1" w:styleId="author-xref-symbol">
    <w:name w:val="author-xref-symbol"/>
    <w:basedOn w:val="DefaultParagraphFont"/>
    <w:rsid w:val="005D685E"/>
  </w:style>
  <w:style w:type="character" w:customStyle="1" w:styleId="Title1">
    <w:name w:val="Title1"/>
    <w:basedOn w:val="DefaultParagraphFont"/>
    <w:rsid w:val="005D685E"/>
  </w:style>
  <w:style w:type="character" w:styleId="Strong">
    <w:name w:val="Strong"/>
    <w:basedOn w:val="DefaultParagraphFont"/>
    <w:uiPriority w:val="22"/>
    <w:qFormat/>
    <w:rsid w:val="005D685E"/>
    <w:rPr>
      <w:b/>
      <w:bCs/>
    </w:rPr>
  </w:style>
  <w:style w:type="character" w:customStyle="1" w:styleId="pagerange">
    <w:name w:val="pagerange"/>
    <w:basedOn w:val="DefaultParagraphFont"/>
    <w:rsid w:val="005D685E"/>
  </w:style>
  <w:style w:type="character" w:customStyle="1" w:styleId="pub-date">
    <w:name w:val="pub-date"/>
    <w:basedOn w:val="DefaultParagraphFont"/>
    <w:rsid w:val="005D685E"/>
  </w:style>
  <w:style w:type="character" w:customStyle="1" w:styleId="date-separator">
    <w:name w:val="date-separator"/>
    <w:basedOn w:val="DefaultParagraphFont"/>
    <w:rsid w:val="005D685E"/>
  </w:style>
  <w:style w:type="character" w:customStyle="1" w:styleId="pub-date-value">
    <w:name w:val="pub-date-value"/>
    <w:basedOn w:val="DefaultParagraphFont"/>
    <w:rsid w:val="005D685E"/>
  </w:style>
  <w:style w:type="character" w:customStyle="1" w:styleId="sharelabel">
    <w:name w:val="share__label"/>
    <w:basedOn w:val="DefaultParagraphFont"/>
    <w:rsid w:val="005D685E"/>
  </w:style>
  <w:style w:type="character" w:customStyle="1" w:styleId="achs-addto-mendeleylabel">
    <w:name w:val="achs-addto-mendeley_label"/>
    <w:basedOn w:val="DefaultParagraphFont"/>
    <w:rsid w:val="005D685E"/>
  </w:style>
  <w:style w:type="character" w:customStyle="1" w:styleId="cit-download-dropdownlabel">
    <w:name w:val="cit-download-dropdown_label"/>
    <w:basedOn w:val="DefaultParagraphFont"/>
    <w:rsid w:val="005D685E"/>
  </w:style>
  <w:style w:type="character" w:customStyle="1" w:styleId="highlight">
    <w:name w:val="highlight"/>
    <w:basedOn w:val="DefaultParagraphFont"/>
    <w:rsid w:val="005D685E"/>
  </w:style>
  <w:style w:type="character" w:customStyle="1" w:styleId="notranslate">
    <w:name w:val="notranslate"/>
    <w:basedOn w:val="DefaultParagraphFont"/>
    <w:rsid w:val="005D685E"/>
  </w:style>
  <w:style w:type="character" w:styleId="LineNumber">
    <w:name w:val="line number"/>
    <w:basedOn w:val="DefaultParagraphFont"/>
    <w:uiPriority w:val="99"/>
    <w:semiHidden/>
    <w:unhideWhenUsed/>
    <w:rsid w:val="005D685E"/>
  </w:style>
  <w:style w:type="character" w:customStyle="1" w:styleId="UnresolvedMention1">
    <w:name w:val="Unresolved Mention1"/>
    <w:basedOn w:val="DefaultParagraphFont"/>
    <w:uiPriority w:val="99"/>
    <w:semiHidden/>
    <w:unhideWhenUsed/>
    <w:rsid w:val="005D685E"/>
    <w:rPr>
      <w:color w:val="605E5C"/>
      <w:shd w:val="clear" w:color="auto" w:fill="E1DFDD"/>
    </w:rPr>
  </w:style>
  <w:style w:type="paragraph" w:customStyle="1" w:styleId="author">
    <w:name w:val="author"/>
    <w:basedOn w:val="Normal"/>
    <w:rsid w:val="005D685E"/>
    <w:pPr>
      <w:spacing w:before="100" w:beforeAutospacing="1" w:after="100" w:afterAutospacing="1" w:line="240" w:lineRule="auto"/>
    </w:pPr>
    <w:rPr>
      <w:rFonts w:eastAsia="Times New Roman" w:cs="Times New Roman"/>
      <w:szCs w:val="24"/>
      <w:lang w:val="en-CA" w:eastAsia="en-CA"/>
    </w:rPr>
  </w:style>
  <w:style w:type="paragraph" w:styleId="Revision">
    <w:name w:val="Revision"/>
    <w:hidden/>
    <w:uiPriority w:val="99"/>
    <w:semiHidden/>
    <w:rsid w:val="005D685E"/>
    <w:pPr>
      <w:spacing w:after="0" w:line="240" w:lineRule="auto"/>
    </w:pPr>
    <w:rPr>
      <w:rFonts w:ascii="Times New Roman" w:hAnsi="Times New Roman"/>
      <w:sz w:val="24"/>
      <w:lang w:val="en-US"/>
    </w:rPr>
  </w:style>
  <w:style w:type="paragraph" w:styleId="Header">
    <w:name w:val="header"/>
    <w:basedOn w:val="Normal"/>
    <w:link w:val="HeaderChar"/>
    <w:uiPriority w:val="99"/>
    <w:unhideWhenUsed/>
    <w:rsid w:val="005D6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85E"/>
    <w:rPr>
      <w:rFonts w:ascii="Times New Roman" w:hAnsi="Times New Roman"/>
      <w:sz w:val="24"/>
      <w:lang w:val="en-US"/>
    </w:rPr>
  </w:style>
  <w:style w:type="paragraph" w:styleId="Footer">
    <w:name w:val="footer"/>
    <w:basedOn w:val="Normal"/>
    <w:link w:val="FooterChar"/>
    <w:uiPriority w:val="99"/>
    <w:unhideWhenUsed/>
    <w:rsid w:val="005D6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85E"/>
    <w:rPr>
      <w:rFonts w:ascii="Times New Roman" w:hAnsi="Times New Roman"/>
      <w:sz w:val="24"/>
      <w:lang w:val="en-US"/>
    </w:rPr>
  </w:style>
  <w:style w:type="paragraph" w:customStyle="1" w:styleId="EndNoteBibliographyTitle">
    <w:name w:val="EndNote Bibliography Title"/>
    <w:basedOn w:val="Normal"/>
    <w:link w:val="EndNoteBibliographyTitleChar"/>
    <w:rsid w:val="005D685E"/>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5D685E"/>
    <w:rPr>
      <w:rFonts w:ascii="Times New Roman" w:hAnsi="Times New Roman" w:cs="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Keith</dc:creator>
  <cp:keywords/>
  <dc:description/>
  <cp:lastModifiedBy>Laurie Scott</cp:lastModifiedBy>
  <cp:revision>2</cp:revision>
  <dcterms:created xsi:type="dcterms:W3CDTF">2021-09-15T14:30:00Z</dcterms:created>
  <dcterms:modified xsi:type="dcterms:W3CDTF">2021-09-15T14:30:00Z</dcterms:modified>
</cp:coreProperties>
</file>